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A1" w:rsidRDefault="00D90AC7" w:rsidP="00D200A1">
      <w:pPr>
        <w:pStyle w:val="TCB"/>
      </w:pPr>
      <w:bookmarkStart w:id="0" w:name="_Toc321622132"/>
      <w:bookmarkStart w:id="1" w:name="_Toc333916220"/>
      <w:bookmarkStart w:id="2" w:name="_Toc346099427"/>
      <w:bookmarkStart w:id="3" w:name="_Toc366052929"/>
      <w:bookmarkStart w:id="4" w:name="_Toc7580340"/>
      <w:bookmarkStart w:id="5" w:name="_Toc23846697"/>
      <w:bookmarkStart w:id="6" w:name="_Toc81734563"/>
      <w:bookmarkStart w:id="7" w:name="_Toc169490547"/>
      <w:bookmarkStart w:id="8" w:name="_Toc338834449"/>
      <w:bookmarkStart w:id="9" w:name="_Toc321622136"/>
      <w:bookmarkStart w:id="10" w:name="_Toc333916224"/>
      <w:bookmarkStart w:id="11" w:name="_Toc346099431"/>
      <w:bookmarkStart w:id="12" w:name="_Toc366052933"/>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200A1" w:rsidRPr="003C69D0" w:rsidRDefault="00D200A1">
                      <w:pPr>
                        <w:pStyle w:val="BodyText"/>
                        <w:rPr>
                          <w:b/>
                          <w:bCs/>
                          <w:smallCaps/>
                          <w:spacing w:val="-2"/>
                          <w:kern w:val="16"/>
                          <w:sz w:val="17"/>
                          <w:szCs w:val="17"/>
                        </w:rPr>
                      </w:pPr>
                      <w:r w:rsidRPr="003C69D0">
                        <w:rPr>
                          <w:b/>
                          <w:bCs/>
                          <w:smallCaps/>
                          <w:spacing w:val="-2"/>
                          <w:kern w:val="16"/>
                          <w:sz w:val="17"/>
                          <w:szCs w:val="17"/>
                        </w:rPr>
                        <w:t>_______________________________________</w:t>
                      </w:r>
                    </w:p>
                    <w:p w:rsidR="00D200A1" w:rsidRPr="006E3B8C" w:rsidRDefault="00D200A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D200A1" w:rsidRPr="00085383" w:rsidRDefault="00D200A1">
                    <w:pPr>
                      <w:pStyle w:val="Heading7"/>
                      <w:keepNext/>
                      <w:ind w:left="0"/>
                      <w:jc w:val="right"/>
                      <w:rPr>
                        <w:rFonts w:ascii="Arial" w:hAnsi="Arial" w:cs="Times New Roman"/>
                        <w:i w:val="0"/>
                        <w:spacing w:val="-5"/>
                        <w:sz w:val="18"/>
                      </w:rPr>
                    </w:pPr>
                    <w:r w:rsidRPr="00085383">
                      <w:rPr>
                        <w:rFonts w:ascii="Arial" w:hAnsi="Arial" w:cs="Times New Roman"/>
                        <w:i w:val="0"/>
                        <w:spacing w:val="-5"/>
                        <w:sz w:val="18"/>
                      </w:rPr>
                      <w:t>ARCHITECTURE &amp; ENGINEERING</w:t>
                    </w:r>
                  </w:p>
                  <w:p w:rsidR="00D200A1" w:rsidRPr="00085383" w:rsidRDefault="00D200A1">
                    <w:pPr>
                      <w:pStyle w:val="Heading7"/>
                      <w:keepNext/>
                      <w:ind w:left="0"/>
                      <w:jc w:val="right"/>
                      <w:rPr>
                        <w:rFonts w:ascii="Arial" w:hAnsi="Arial" w:cs="Times New Roman"/>
                        <w:i w:val="0"/>
                        <w:spacing w:val="-5"/>
                        <w:sz w:val="18"/>
                      </w:rPr>
                    </w:pPr>
                    <w:r w:rsidRPr="00085383">
                      <w:rPr>
                        <w:rFonts w:ascii="Arial" w:hAnsi="Arial" w:cs="Times New Roman"/>
                        <w:i w:val="0"/>
                        <w:spacing w:val="-5"/>
                        <w:sz w:val="18"/>
                      </w:rPr>
                      <w:t>326 East Hoover, Mail Stop B</w:t>
                    </w:r>
                  </w:p>
                  <w:p w:rsidR="00D200A1" w:rsidRPr="00085383" w:rsidRDefault="00D200A1">
                    <w:pPr>
                      <w:pStyle w:val="Heading7"/>
                      <w:keepNext/>
                      <w:ind w:left="0"/>
                      <w:jc w:val="right"/>
                      <w:rPr>
                        <w:rFonts w:ascii="Arial" w:hAnsi="Arial" w:cs="Times New Roman"/>
                        <w:i w:val="0"/>
                        <w:spacing w:val="-5"/>
                        <w:sz w:val="18"/>
                      </w:rPr>
                    </w:pPr>
                    <w:r w:rsidRPr="00085383">
                      <w:rPr>
                        <w:rFonts w:ascii="Arial" w:hAnsi="Arial" w:cs="Times New Roman"/>
                        <w:i w:val="0"/>
                        <w:spacing w:val="-5"/>
                        <w:sz w:val="18"/>
                      </w:rPr>
                      <w:t>Ann Arbor, MI  48109-1002</w:t>
                    </w:r>
                  </w:p>
                  <w:p w:rsidR="00D200A1" w:rsidRPr="00085383" w:rsidRDefault="00D200A1">
                    <w:pPr>
                      <w:pStyle w:val="Heading7"/>
                      <w:keepNext/>
                      <w:ind w:left="0"/>
                      <w:jc w:val="right"/>
                      <w:rPr>
                        <w:rFonts w:ascii="Arial" w:hAnsi="Arial" w:cs="Times New Roman"/>
                        <w:i w:val="0"/>
                        <w:spacing w:val="-5"/>
                        <w:sz w:val="18"/>
                      </w:rPr>
                    </w:pPr>
                    <w:r w:rsidRPr="00085383">
                      <w:rPr>
                        <w:rFonts w:ascii="Arial" w:hAnsi="Arial" w:cs="Times New Roman"/>
                        <w:i w:val="0"/>
                        <w:spacing w:val="-5"/>
                        <w:sz w:val="18"/>
                      </w:rPr>
                      <w:t>Phone: 734-764-3414</w:t>
                    </w:r>
                  </w:p>
                  <w:p w:rsidR="00D200A1" w:rsidRPr="00085383" w:rsidRDefault="00D200A1">
                    <w:pPr>
                      <w:pStyle w:val="Heading7"/>
                      <w:keepNext/>
                      <w:ind w:left="0"/>
                      <w:jc w:val="right"/>
                      <w:rPr>
                        <w:rFonts w:ascii="Arial" w:hAnsi="Arial" w:cs="Times New Roman"/>
                        <w:i w:val="0"/>
                        <w:spacing w:val="-5"/>
                        <w:sz w:val="18"/>
                      </w:rPr>
                    </w:pPr>
                    <w:r w:rsidRPr="00085383">
                      <w:rPr>
                        <w:rFonts w:ascii="Arial" w:hAnsi="Arial" w:cs="Times New Roman"/>
                        <w:i w:val="0"/>
                        <w:spacing w:val="-5"/>
                        <w:sz w:val="18"/>
                      </w:rPr>
                      <w:t>Fax: 734-936-3334</w:t>
                    </w:r>
                  </w:p>
                </w:txbxContent>
              </v:textbox>
            </v:shape>
            <w10:wrap anchory="page"/>
            <w10:anchorlock/>
          </v:group>
        </w:pict>
      </w:r>
    </w:p>
    <w:p w:rsidR="00D200A1" w:rsidRDefault="00FE0D56" w:rsidP="00D200A1">
      <w:pPr>
        <w:pStyle w:val="TCB"/>
        <w:rPr>
          <w:noProof/>
        </w:rPr>
      </w:pPr>
      <w:fldSimple w:instr=" DOCPROPERTY &quot;Facility&quot;  \* MERGEFORMAT ">
        <w:r w:rsidR="00D200A1">
          <w:rPr>
            <w:noProof/>
          </w:rPr>
          <w:t>BuildingName</w:t>
        </w:r>
      </w:fldSimple>
      <w:r w:rsidR="00D200A1" w:rsidRPr="00CD5DC8">
        <w:rPr>
          <w:noProof/>
        </w:rPr>
        <w:br/>
      </w:r>
      <w:fldSimple w:instr=" DOCPROPERTY &quot;Project&quot;  \* MERGEFORMAT ">
        <w:r w:rsidR="00D200A1">
          <w:rPr>
            <w:noProof/>
          </w:rPr>
          <w:t>The Description of the Project</w:t>
        </w:r>
      </w:fldSimple>
      <w:r w:rsidR="00D200A1" w:rsidRPr="00CD5DC8">
        <w:rPr>
          <w:noProof/>
        </w:rPr>
        <w:br/>
      </w:r>
      <w:fldSimple w:instr=" DOCPROPERTY &quot;ProjNo&quot;  \* MERGEFORMAT ">
        <w:r w:rsidR="00D200A1">
          <w:rPr>
            <w:noProof/>
          </w:rPr>
          <w:t>P00000000</w:t>
        </w:r>
      </w:fldSimple>
      <w:r w:rsidR="00D200A1" w:rsidRPr="00CD5DC8">
        <w:rPr>
          <w:noProof/>
        </w:rPr>
        <w:t xml:space="preserve">  </w:t>
      </w:r>
      <w:fldSimple w:instr=" DOCPROPERTY &quot;BldgNo&quot;  \* MERGEFORMAT ">
        <w:r w:rsidR="00D200A1">
          <w:rPr>
            <w:noProof/>
          </w:rPr>
          <w:t>0000</w:t>
        </w:r>
      </w:fldSimple>
    </w:p>
    <w:p w:rsidR="00D200A1" w:rsidRPr="0010430E" w:rsidRDefault="00D200A1" w:rsidP="00D200A1">
      <w:pPr>
        <w:pStyle w:val="tocdiv"/>
        <w:rPr>
          <w:color w:val="FFFFFF" w:themeColor="background1"/>
        </w:rPr>
      </w:pPr>
      <w:r w:rsidRPr="0010430E">
        <w:rPr>
          <w:color w:val="FFFFFF" w:themeColor="background1"/>
        </w:rPr>
        <w:t>DOCUMENTS</w:t>
      </w:r>
    </w:p>
    <w:p w:rsidR="00D200A1" w:rsidRPr="0010430E" w:rsidRDefault="00D200A1" w:rsidP="00D200A1">
      <w:pPr>
        <w:pStyle w:val="TCB"/>
        <w:rPr>
          <w:color w:val="FFFFFF" w:themeColor="background1"/>
        </w:rPr>
      </w:pPr>
    </w:p>
    <w:p w:rsidR="00D200A1" w:rsidRDefault="00D200A1" w:rsidP="00D200A1">
      <w:pPr>
        <w:pStyle w:val="TCB"/>
      </w:pPr>
    </w:p>
    <w:p w:rsidR="00D200A1" w:rsidRDefault="00D200A1" w:rsidP="00D200A1">
      <w:pPr>
        <w:pStyle w:val="TCB"/>
      </w:pPr>
      <w:r>
        <w:t>SPECIFICATION DIVISION  9</w:t>
      </w:r>
    </w:p>
    <w:p w:rsidR="00D200A1" w:rsidRDefault="00D200A1" w:rsidP="00D200A1">
      <w:pPr>
        <w:pStyle w:val="TCH"/>
      </w:pPr>
      <w:r>
        <w:t>NUMBER      SECTION DESCRIPTION</w:t>
      </w:r>
    </w:p>
    <w:p w:rsidR="00D200A1" w:rsidRDefault="00D200A1" w:rsidP="00D200A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D200A1" w:rsidRDefault="00D200A1" w:rsidP="00D200A1">
      <w:pPr>
        <w:pStyle w:val="TOC2"/>
        <w:rPr>
          <w:rFonts w:asciiTheme="minorHAnsi" w:eastAsiaTheme="minorEastAsia" w:hAnsiTheme="minorHAnsi" w:cstheme="minorBidi"/>
          <w:noProof/>
          <w:sz w:val="22"/>
          <w:szCs w:val="22"/>
        </w:rPr>
      </w:pPr>
      <w:r w:rsidRPr="00103047">
        <w:rPr>
          <w:noProof/>
        </w:rPr>
        <w:t>SECTION 099310 - WOOD FLOOR FINISH</w:t>
      </w:r>
    </w:p>
    <w:p w:rsidR="00D200A1" w:rsidRDefault="00D200A1" w:rsidP="00D200A1">
      <w:pPr>
        <w:pStyle w:val="EOS"/>
      </w:pPr>
      <w:r>
        <w:fldChar w:fldCharType="end"/>
      </w:r>
      <w:r>
        <w:t>END OF CONTENTS TABLE</w:t>
      </w:r>
    </w:p>
    <w:p w:rsidR="00D200A1" w:rsidRDefault="00D200A1" w:rsidP="00D200A1">
      <w:pPr>
        <w:sectPr w:rsidR="00D200A1" w:rsidSect="00D200A1">
          <w:pgSz w:w="12240" w:h="15840"/>
          <w:pgMar w:top="1440" w:right="1080" w:bottom="1440" w:left="1440" w:header="720" w:footer="475" w:gutter="720"/>
          <w:pgNumType w:start="1"/>
          <w:cols w:space="720"/>
          <w:docGrid w:linePitch="272"/>
        </w:sectPr>
      </w:pPr>
    </w:p>
    <w:p w:rsidR="00D200A1" w:rsidRPr="00D200A1" w:rsidRDefault="00D200A1" w:rsidP="00D200A1">
      <w:pPr>
        <w:pStyle w:val="DET"/>
      </w:pPr>
      <w:bookmarkStart w:id="13" w:name="_Toc342314964"/>
      <w:r>
        <w:lastRenderedPageBreak/>
        <w:t>DIVISION 09 FINISHES</w:t>
      </w:r>
      <w:bookmarkEnd w:id="13"/>
    </w:p>
    <w:p w:rsidR="003B6626" w:rsidRDefault="00D200A1" w:rsidP="00D200A1">
      <w:pPr>
        <w:pStyle w:val="SCT"/>
      </w:pPr>
      <w:bookmarkStart w:id="14" w:name="_Toc342314965"/>
      <w:r>
        <w:rPr>
          <w:caps w:val="0"/>
        </w:rPr>
        <w:t>SECTION 099310 - WOOD FLOOR FINISH</w:t>
      </w:r>
      <w:bookmarkEnd w:id="0"/>
      <w:bookmarkEnd w:id="1"/>
      <w:bookmarkEnd w:id="2"/>
      <w:bookmarkEnd w:id="3"/>
      <w:bookmarkEnd w:id="4"/>
      <w:bookmarkEnd w:id="5"/>
      <w:bookmarkEnd w:id="6"/>
      <w:bookmarkEnd w:id="7"/>
      <w:bookmarkEnd w:id="8"/>
      <w:bookmarkEnd w:id="14"/>
    </w:p>
    <w:p w:rsidR="003B6626" w:rsidRDefault="003B6626" w:rsidP="00D200A1">
      <w:pPr>
        <w:pStyle w:val="PRT"/>
      </w:pPr>
      <w:r>
        <w:t>GENERAL</w:t>
      </w:r>
    </w:p>
    <w:p w:rsidR="003B6626" w:rsidRDefault="003B6626" w:rsidP="00D200A1">
      <w:pPr>
        <w:pStyle w:val="ART"/>
      </w:pPr>
      <w:r>
        <w:t>SUMMARY</w:t>
      </w:r>
    </w:p>
    <w:p w:rsidR="003B6626" w:rsidRDefault="003B6626" w:rsidP="00D200A1">
      <w:pPr>
        <w:pStyle w:val="PR1"/>
      </w:pPr>
      <w:r>
        <w:t>This Section specifies latex polyurethane coating system for sanded wood floors, including surface preparation, prime coats and topcoats.</w:t>
      </w:r>
    </w:p>
    <w:p w:rsidR="003B6626" w:rsidRDefault="003B6626" w:rsidP="00D200A1">
      <w:pPr>
        <w:pStyle w:val="PR1"/>
      </w:pPr>
      <w:r>
        <w:t xml:space="preserve">Other field painting is specified in Division </w:t>
      </w:r>
      <w:r w:rsidR="00C025D1">
        <w:t>0</w:t>
      </w:r>
      <w:r>
        <w:t>9 Section "Painting".</w:t>
      </w:r>
    </w:p>
    <w:p w:rsidR="003B6626" w:rsidRDefault="003B6626" w:rsidP="00D200A1">
      <w:pPr>
        <w:pStyle w:val="ART"/>
      </w:pPr>
      <w:r>
        <w:t>SUBMITTALS</w:t>
      </w:r>
    </w:p>
    <w:p w:rsidR="003B6626" w:rsidRDefault="003B6626" w:rsidP="00D200A1">
      <w:pPr>
        <w:pStyle w:val="PR1"/>
      </w:pPr>
      <w:r>
        <w:t>Product data for proprietary materials including basic materials analysis and application instructions for each material specified.</w:t>
      </w:r>
    </w:p>
    <w:p w:rsidR="003B6626" w:rsidRDefault="003B6626" w:rsidP="00D200A1">
      <w:pPr>
        <w:pStyle w:val="PR1"/>
      </w:pPr>
      <w:r>
        <w:t>Samples for Initial Selection:  Submit three 24-inch square samples for each type of finish and color on material matching actual substrate to be coated.  Carefully select substrate materials to provide samples representative of results expected to be achieved in field.</w:t>
      </w:r>
    </w:p>
    <w:p w:rsidR="003B6626" w:rsidRDefault="003B6626" w:rsidP="00D200A1">
      <w:pPr>
        <w:pStyle w:val="PR2"/>
      </w:pPr>
      <w:r>
        <w:t>Match Architect's sample for color, texture, and sheen.</w:t>
      </w:r>
    </w:p>
    <w:p w:rsidR="003B6626" w:rsidRDefault="003B6626" w:rsidP="00D200A1">
      <w:pPr>
        <w:pStyle w:val="PR2"/>
      </w:pPr>
      <w:r>
        <w:t>Resubmit samples as requested until desired color and sheen are achieved.</w:t>
      </w:r>
    </w:p>
    <w:p w:rsidR="00FE0D56" w:rsidRDefault="00FE0D56" w:rsidP="00FE0D56">
      <w:pPr>
        <w:pStyle w:val="CMT"/>
      </w:pPr>
      <w:r>
        <w:t>include below for all projects.</w:t>
      </w:r>
    </w:p>
    <w:p w:rsidR="00D90AC7" w:rsidRDefault="00D90AC7" w:rsidP="00D90AC7">
      <w:pPr>
        <w:pStyle w:val="PR1"/>
      </w:pPr>
      <w:r>
        <w:t xml:space="preserve">Affidavits of Compliance to be included in final inspection manual:  </w:t>
      </w:r>
    </w:p>
    <w:p w:rsidR="00D90AC7" w:rsidRDefault="00D90AC7" w:rsidP="00D90AC7">
      <w:pPr>
        <w:pStyle w:val="PR2"/>
      </w:pPr>
      <w:r>
        <w:t xml:space="preserve">Provide manufacturer's letter of certification showing compliance with finish testing and classification requirements referenced by current adopted NFPA 101 "Life </w:t>
      </w:r>
      <w:bookmarkStart w:id="15" w:name="_GoBack"/>
      <w:bookmarkEnd w:id="15"/>
      <w:r>
        <w:t>Safety Code".</w:t>
      </w:r>
      <w:r w:rsidRPr="000C3991">
        <w:t xml:space="preserve"> </w:t>
      </w:r>
    </w:p>
    <w:p w:rsidR="00D90AC7" w:rsidRDefault="00D90AC7" w:rsidP="00D90AC7">
      <w:pPr>
        <w:pStyle w:val="PR2"/>
      </w:pPr>
      <w:r>
        <w:t>Letter shall include project number, project name, and building name.</w:t>
      </w:r>
    </w:p>
    <w:p w:rsidR="003B6626" w:rsidRDefault="003B6626" w:rsidP="00D200A1">
      <w:pPr>
        <w:pStyle w:val="ART"/>
      </w:pPr>
      <w:r>
        <w:t>QUALITY ASSURANCE</w:t>
      </w:r>
    </w:p>
    <w:p w:rsidR="003B6626" w:rsidRDefault="003B6626" w:rsidP="00D200A1">
      <w:pPr>
        <w:pStyle w:val="PR1"/>
      </w:pPr>
      <w:r>
        <w:t>Single Source Responsibility:  Provide primers and undercoat materials produced by the same manufacturer as the finish coats.  Use only thinners recommended by the manufacturer, and only within recommended limits.</w:t>
      </w:r>
    </w:p>
    <w:p w:rsidR="003B6626" w:rsidRDefault="003B6626" w:rsidP="00D200A1">
      <w:pPr>
        <w:pStyle w:val="PR1"/>
      </w:pPr>
      <w:r>
        <w:t>Coordination of Work:  Review sections in which other coatings are provided to ensure compatibility of the total systems for various substrates.  Upon request, furnish information on characteristics of specified finish materials, to ensure that compatible prime coats are used.</w:t>
      </w:r>
    </w:p>
    <w:p w:rsidR="003B6626" w:rsidRDefault="003B6626" w:rsidP="00D200A1">
      <w:pPr>
        <w:pStyle w:val="PR1"/>
      </w:pPr>
      <w:r>
        <w:lastRenderedPageBreak/>
        <w:t>Field Samples:  On actual floor surface to be coated, duplicate coating finishes of approved samples.  Provide full-coat finish samples on at least 100 square feet of surface, until required sheen and color are obtained; simulate finished lighting conditions for review of in-place work.</w:t>
      </w:r>
    </w:p>
    <w:p w:rsidR="003B6626" w:rsidRDefault="003B6626" w:rsidP="00D200A1">
      <w:pPr>
        <w:pStyle w:val="PR2"/>
      </w:pPr>
      <w:r>
        <w:t>Final acceptance will be from job-applied samples.</w:t>
      </w:r>
    </w:p>
    <w:p w:rsidR="003B6626" w:rsidRDefault="003B6626" w:rsidP="00D200A1">
      <w:pPr>
        <w:pStyle w:val="PR2"/>
      </w:pPr>
      <w:r>
        <w:t>Architect will select one room, area or surface to represent surfaces and conditions for each type of coating and substrate to be coated.  Apply coatings in this room, area or surface in accordance with schedule, or as specified.  After finishes are accepted, this room, area or surface will be used for evaluation of coating systems of a similar nature.</w:t>
      </w:r>
    </w:p>
    <w:p w:rsidR="003B6626" w:rsidRDefault="003B6626" w:rsidP="00D200A1">
      <w:pPr>
        <w:pStyle w:val="ART"/>
      </w:pPr>
      <w:r>
        <w:t>DELIVERY, STORAGE AND HANDLING</w:t>
      </w:r>
    </w:p>
    <w:p w:rsidR="003B6626" w:rsidRDefault="003B6626" w:rsidP="00D200A1">
      <w:pPr>
        <w:pStyle w:val="PR1"/>
      </w:pPr>
      <w:r>
        <w:t>Packaged Materials:  Deliver packaged materials in manufacturer's original, new, unopened, containers showing weight, analysis, and name of manufacturer.  Protect materials from deterioration during delivery, and while stored at site.</w:t>
      </w:r>
    </w:p>
    <w:p w:rsidR="003B6626" w:rsidRDefault="003B6626" w:rsidP="00D200A1">
      <w:pPr>
        <w:pStyle w:val="PR1"/>
      </w:pPr>
      <w:r>
        <w:t>Store materials not in actual use in tightly covered containers at a minimum ambient temperature of 45 deg F (7 deg C) in a well-ventilated area.  Maintain containers used in storage of coatings in clean condition, free of foreign materials and residue.</w:t>
      </w:r>
    </w:p>
    <w:p w:rsidR="003B6626" w:rsidRDefault="003B6626" w:rsidP="00D200A1">
      <w:pPr>
        <w:pStyle w:val="PR2"/>
      </w:pPr>
      <w:r>
        <w:t>Protect from freezing.  Keep storage neat and orderly.  Remove oily rags and waste daily.  Take necessary precautionary measures to ensure that workmen and work areas are adequately protected from fire hazards and health hazards resulting from handling, mixing, and application of coatings.</w:t>
      </w:r>
    </w:p>
    <w:p w:rsidR="003B6626" w:rsidRDefault="003B6626" w:rsidP="00D200A1">
      <w:pPr>
        <w:pStyle w:val="ART"/>
      </w:pPr>
      <w:r>
        <w:t>PROJECT CONDITIONS</w:t>
      </w:r>
    </w:p>
    <w:p w:rsidR="003B6626" w:rsidRDefault="003B6626" w:rsidP="00D200A1">
      <w:pPr>
        <w:pStyle w:val="PR1"/>
      </w:pPr>
      <w:r>
        <w:t>Environmental Requirements:  Apply special coating materials in enclosed, conditioned spaces.  Comply with manufacturer's recommendations for application temperature and humidity conditions.</w:t>
      </w:r>
    </w:p>
    <w:p w:rsidR="003B6626" w:rsidRDefault="003B6626" w:rsidP="00D200A1">
      <w:pPr>
        <w:pStyle w:val="PRT"/>
      </w:pPr>
      <w:r>
        <w:t>PRODUCTS</w:t>
      </w:r>
    </w:p>
    <w:p w:rsidR="003B6626" w:rsidRDefault="003B6626" w:rsidP="00D200A1">
      <w:pPr>
        <w:pStyle w:val="ART"/>
      </w:pPr>
      <w:r>
        <w:t>LATEX POLYURETHANE COATING</w:t>
      </w:r>
    </w:p>
    <w:p w:rsidR="003B6626" w:rsidRDefault="003B6626" w:rsidP="00D200A1">
      <w:pPr>
        <w:pStyle w:val="PR1"/>
      </w:pPr>
      <w:r>
        <w:t>Manufacturer/Product:  Subject to compliance with requirements, provide the following product:</w:t>
      </w:r>
    </w:p>
    <w:p w:rsidR="003B6626" w:rsidRDefault="003B6626" w:rsidP="00D200A1">
      <w:pPr>
        <w:pStyle w:val="PR2"/>
      </w:pPr>
      <w:r>
        <w:t>Pacific Plus Strong; Bunakeim.</w:t>
      </w:r>
    </w:p>
    <w:p w:rsidR="003B6626" w:rsidRDefault="003B6626" w:rsidP="00D200A1">
      <w:pPr>
        <w:pStyle w:val="PR1"/>
      </w:pPr>
      <w:r>
        <w:t>Provide manufacturer's recommended catalyst hardener and stain products.</w:t>
      </w:r>
    </w:p>
    <w:p w:rsidR="003B6626" w:rsidRDefault="003B6626" w:rsidP="00D200A1">
      <w:pPr>
        <w:pStyle w:val="PRT"/>
      </w:pPr>
      <w:r>
        <w:lastRenderedPageBreak/>
        <w:t>EXECUTION</w:t>
      </w:r>
    </w:p>
    <w:p w:rsidR="003B6626" w:rsidRDefault="003B6626" w:rsidP="00D200A1">
      <w:pPr>
        <w:pStyle w:val="ART"/>
      </w:pPr>
      <w:r>
        <w:t>EXAMINATION</w:t>
      </w:r>
    </w:p>
    <w:p w:rsidR="003B6626" w:rsidRDefault="003B6626" w:rsidP="00D200A1">
      <w:pPr>
        <w:pStyle w:val="PR1"/>
      </w:pPr>
      <w:r>
        <w:t>Examine the substrates upon which, and conditions under which, coating will be applied for compliance with requirements of this Section.  Do not proceed until unsatisfactory conditions are corrected.</w:t>
      </w:r>
    </w:p>
    <w:p w:rsidR="003B6626" w:rsidRDefault="003B6626" w:rsidP="00D200A1">
      <w:pPr>
        <w:pStyle w:val="PR2"/>
      </w:pPr>
      <w:r>
        <w:t>Start of application will be construed as the Applicator's acceptance of surfaces within each area.</w:t>
      </w:r>
    </w:p>
    <w:p w:rsidR="003B6626" w:rsidRDefault="003B6626" w:rsidP="00D200A1">
      <w:pPr>
        <w:pStyle w:val="ART"/>
      </w:pPr>
      <w:r>
        <w:t>PREPARATION</w:t>
      </w:r>
    </w:p>
    <w:p w:rsidR="003B6626" w:rsidRDefault="003B6626" w:rsidP="00D200A1">
      <w:pPr>
        <w:pStyle w:val="PR1"/>
      </w:pPr>
      <w:r>
        <w:t>General:  Remove items that are not to be coated, or provide surface-applied protection prior to surface preparation and coating.  Remove these items if necessary for complete coating of the items and adjacent surfaces.</w:t>
      </w:r>
    </w:p>
    <w:p w:rsidR="003B6626" w:rsidRDefault="003B6626" w:rsidP="00D200A1">
      <w:pPr>
        <w:pStyle w:val="PR2"/>
      </w:pPr>
      <w:r>
        <w:t>Clean surfaces before applying coatings or surface treatments.  Schedule cleaning and coating application so dust and other contaminates will not fall on wet, newly coated surfaces.</w:t>
      </w:r>
    </w:p>
    <w:p w:rsidR="003B6626" w:rsidRDefault="003B6626" w:rsidP="00D200A1">
      <w:pPr>
        <w:pStyle w:val="PR1"/>
      </w:pPr>
      <w:r>
        <w:t>Surface Preparation:  Perform surface preparation and cleaning in compliance with the manufacturer's instructions for the particular substrate conditions, and as specified.</w:t>
      </w:r>
    </w:p>
    <w:p w:rsidR="003B6626" w:rsidRDefault="003B6626" w:rsidP="00D200A1">
      <w:pPr>
        <w:pStyle w:val="PR2"/>
      </w:pPr>
      <w:r>
        <w:t>Wood Surfaces:  Clean wood surfaces of dirt, oil, or other foreign substances.  Sand surfaces smooth, and dust off.</w:t>
      </w:r>
    </w:p>
    <w:p w:rsidR="003B6626" w:rsidRDefault="003B6626" w:rsidP="00D200A1">
      <w:pPr>
        <w:pStyle w:val="PR2"/>
      </w:pPr>
      <w:r>
        <w:t>Sand floors 3 time using power equipment and course medium and fine grit abrasive material.  Butt-end sand edges by hand to match the field and to ensure even application of finish and stain.  Abrade or burnish with steel wool between coats.</w:t>
      </w:r>
    </w:p>
    <w:p w:rsidR="003B6626" w:rsidRDefault="003B6626" w:rsidP="00D200A1">
      <w:pPr>
        <w:pStyle w:val="PR1"/>
      </w:pPr>
      <w:r>
        <w:t>Material Preparation:  Carefully mix and prepare materials in compliance with the coating manufacturer's directions.</w:t>
      </w:r>
    </w:p>
    <w:p w:rsidR="003B6626" w:rsidRDefault="003B6626" w:rsidP="00D200A1">
      <w:pPr>
        <w:pStyle w:val="ART"/>
      </w:pPr>
      <w:r>
        <w:t>APPLICATION</w:t>
      </w:r>
    </w:p>
    <w:p w:rsidR="003B6626" w:rsidRDefault="003B6626" w:rsidP="00D200A1">
      <w:pPr>
        <w:pStyle w:val="PR1"/>
      </w:pPr>
      <w:r>
        <w:t>Apply special coating by applicators in accordance with manufacturer's directions.</w:t>
      </w:r>
    </w:p>
    <w:p w:rsidR="003B6626" w:rsidRDefault="003B6626" w:rsidP="00D200A1">
      <w:pPr>
        <w:pStyle w:val="PR1"/>
      </w:pPr>
      <w:r>
        <w:t>Apply stain in three finish coats.  Do not apply succeeding coats until the previous coat has cured as recommended by manufacturer.  Sand or rub with steel wool between applications where required to produce an even, smooth surface in accordance with the manufacturer's directions.</w:t>
      </w:r>
    </w:p>
    <w:p w:rsidR="003B6626" w:rsidRDefault="003B6626" w:rsidP="00D200A1">
      <w:pPr>
        <w:pStyle w:val="PR1"/>
      </w:pPr>
      <w:r>
        <w:t>Completed Work:  Match approved samples for color, texture, and coverage.  Remove, refinish or recoat work not in compliance with specified requirements.</w:t>
      </w:r>
    </w:p>
    <w:p w:rsidR="003B6626" w:rsidRDefault="003B6626" w:rsidP="00D200A1">
      <w:pPr>
        <w:pStyle w:val="ART"/>
      </w:pPr>
      <w:r>
        <w:t>CLEANING</w:t>
      </w:r>
    </w:p>
    <w:p w:rsidR="003B6626" w:rsidRDefault="003B6626" w:rsidP="00D200A1">
      <w:pPr>
        <w:pStyle w:val="PR1"/>
      </w:pPr>
      <w:r>
        <w:t>Clean-Up:  At the end of each work day, remove rubbish, empty cans, rags and other discarded materials from the site.</w:t>
      </w:r>
    </w:p>
    <w:p w:rsidR="003B6626" w:rsidRDefault="003B6626" w:rsidP="00D200A1">
      <w:pPr>
        <w:pStyle w:val="PR1"/>
      </w:pPr>
      <w:r>
        <w:lastRenderedPageBreak/>
        <w:t>Upon completion of work, clean spattered surfaces.  Remove spattered coatings by washing, scraping, or other proper methods, using care not to scratch or damage adjacent finished surfaces.  Remove temporary protective wrappings provided for protection of adjacent items not to be coated.</w:t>
      </w:r>
    </w:p>
    <w:p w:rsidR="003B6626" w:rsidRDefault="003B6626" w:rsidP="00D200A1">
      <w:pPr>
        <w:pStyle w:val="PR2"/>
      </w:pPr>
      <w:r>
        <w:t xml:space="preserve">Dispose wash water from latex coatings to the sanitary sewer.  Excess latex material shall be salvaged for reuse or solidified for disposal with other construction materials.  Dry empty latex coating cans and dispose with other construction materials.  Contact UM OSEH Hazardous Materials (734-763-4568) to arrange for disposal of alkyd paints and solvents. </w:t>
      </w:r>
    </w:p>
    <w:p w:rsidR="003B6626" w:rsidRDefault="003B6626" w:rsidP="00D200A1">
      <w:pPr>
        <w:pStyle w:val="ART"/>
      </w:pPr>
      <w:r>
        <w:t>PROTECTION</w:t>
      </w:r>
    </w:p>
    <w:p w:rsidR="003B6626" w:rsidRDefault="003B6626" w:rsidP="00D200A1">
      <w:pPr>
        <w:pStyle w:val="PR1"/>
      </w:pPr>
      <w:r>
        <w:t>Provide "WET PAINT" signs and temporary warning tape barriers to protect newly coated finishes.  Provide heavy craft paper covering to protect fully cured finishes.</w:t>
      </w:r>
    </w:p>
    <w:p w:rsidR="003B6626" w:rsidRDefault="003B6626" w:rsidP="00D200A1">
      <w:pPr>
        <w:pStyle w:val="ART"/>
      </w:pPr>
      <w:r>
        <w:t>TOUCH-UP AND REPAIR</w:t>
      </w:r>
    </w:p>
    <w:p w:rsidR="003B6626" w:rsidRDefault="003B6626" w:rsidP="00D200A1">
      <w:pPr>
        <w:pStyle w:val="PR1"/>
      </w:pPr>
      <w:r>
        <w:t>Correct damage to caused to adjacent surfaces not to be coated by cleaning, repairing, or replacing items as acceptable to Owner.</w:t>
      </w:r>
    </w:p>
    <w:p w:rsidR="003B6626" w:rsidRDefault="003B6626" w:rsidP="00D200A1">
      <w:pPr>
        <w:pStyle w:val="PR1"/>
      </w:pPr>
      <w:r>
        <w:t>Upon completion of construction activities of other trades, return to the job site and restore damaged or defaced coated surfaces.</w:t>
      </w:r>
    </w:p>
    <w:p w:rsidR="008B60C8" w:rsidRDefault="003B6626" w:rsidP="00D200A1">
      <w:pPr>
        <w:pStyle w:val="EOS"/>
      </w:pPr>
      <w:r>
        <w:t>END OF SECTION 099</w:t>
      </w:r>
      <w:bookmarkEnd w:id="9"/>
      <w:bookmarkEnd w:id="10"/>
      <w:bookmarkEnd w:id="11"/>
      <w:bookmarkEnd w:id="12"/>
      <w:r w:rsidR="000E1610">
        <w:t>310</w:t>
      </w:r>
    </w:p>
    <w:sectPr w:rsidR="008B60C8" w:rsidSect="00D200A1">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A1" w:rsidRPr="00D200A1" w:rsidRDefault="00FE0D56" w:rsidP="00D200A1">
    <w:pPr>
      <w:pStyle w:val="Footer"/>
    </w:pPr>
    <w:fldSimple w:instr=" DOCPROPERTY &quot;Facility&quot;  \* MERGEFORMAT ">
      <w:r w:rsidR="00D200A1">
        <w:t>BuildingName</w:t>
      </w:r>
    </w:fldSimple>
    <w:r w:rsidR="00D200A1">
      <w:br/>
    </w:r>
    <w:fldSimple w:instr=" DOCPROPERTY &quot;Project&quot;  \* MERGEFORMAT ">
      <w:r w:rsidR="00D200A1">
        <w:t>The Description of the Project</w:t>
      </w:r>
    </w:fldSimple>
    <w:r w:rsidR="00D200A1">
      <w:br/>
    </w:r>
    <w:fldSimple w:instr=" DOCPROPERTY &quot;ProjNo&quot;  \* MERGEFORMAT ">
      <w:r w:rsidR="00D200A1">
        <w:t>P00000000</w:t>
      </w:r>
    </w:fldSimple>
    <w:r w:rsidR="00D200A1">
      <w:t xml:space="preserve">  </w:t>
    </w:r>
    <w:fldSimple w:instr=" DOCPROPERTY &quot;BldgNo&quot;  \* MERGEFORMAT ">
      <w:r w:rsidR="00D200A1">
        <w:t>0000</w:t>
      </w:r>
    </w:fldSimple>
    <w:r w:rsidR="00D200A1">
      <w:tab/>
      <w:t>Issued for:</w:t>
    </w:r>
    <w:fldSimple w:instr=" DOCPROPERTY  Issue2  \* MERGEFORMAT ">
      <w:r w:rsidR="00D200A1">
        <w:t>BID</w:t>
      </w:r>
    </w:fldSimple>
    <w:r w:rsidR="00D200A1">
      <w:t xml:space="preserve"> 099310 - -  </w:t>
    </w:r>
    <w:r w:rsidR="00D200A1">
      <w:fldChar w:fldCharType="begin"/>
    </w:r>
    <w:r w:rsidR="00D200A1">
      <w:instrText xml:space="preserve"> PAGE  \* MERGEFORMAT </w:instrText>
    </w:r>
    <w:r w:rsidR="00D200A1">
      <w:fldChar w:fldCharType="separate"/>
    </w:r>
    <w:r w:rsidR="00D90AC7">
      <w:rPr>
        <w:noProof/>
      </w:rPr>
      <w:t>1</w:t>
    </w:r>
    <w:r w:rsidR="00D200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320A348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85383"/>
    <w:rsid w:val="000C68F1"/>
    <w:rsid w:val="000E1610"/>
    <w:rsid w:val="00134CA7"/>
    <w:rsid w:val="00162898"/>
    <w:rsid w:val="00255A12"/>
    <w:rsid w:val="002571FB"/>
    <w:rsid w:val="002A20A3"/>
    <w:rsid w:val="00303250"/>
    <w:rsid w:val="00313D5C"/>
    <w:rsid w:val="003557AC"/>
    <w:rsid w:val="00361CD7"/>
    <w:rsid w:val="00362604"/>
    <w:rsid w:val="003B6626"/>
    <w:rsid w:val="00412EFC"/>
    <w:rsid w:val="0043744C"/>
    <w:rsid w:val="004E1ACE"/>
    <w:rsid w:val="0050129A"/>
    <w:rsid w:val="00523CC0"/>
    <w:rsid w:val="0056781B"/>
    <w:rsid w:val="005B6357"/>
    <w:rsid w:val="006A3436"/>
    <w:rsid w:val="00750136"/>
    <w:rsid w:val="007C00E3"/>
    <w:rsid w:val="00800637"/>
    <w:rsid w:val="00847526"/>
    <w:rsid w:val="008B60C8"/>
    <w:rsid w:val="008F74C9"/>
    <w:rsid w:val="00934B88"/>
    <w:rsid w:val="009B0173"/>
    <w:rsid w:val="009B5901"/>
    <w:rsid w:val="00A03E9D"/>
    <w:rsid w:val="00A37830"/>
    <w:rsid w:val="00B27CBA"/>
    <w:rsid w:val="00B64F17"/>
    <w:rsid w:val="00BB274F"/>
    <w:rsid w:val="00BC6735"/>
    <w:rsid w:val="00C025D1"/>
    <w:rsid w:val="00C65BEB"/>
    <w:rsid w:val="00CB542A"/>
    <w:rsid w:val="00D034AC"/>
    <w:rsid w:val="00D200A1"/>
    <w:rsid w:val="00D269D6"/>
    <w:rsid w:val="00D90AC7"/>
    <w:rsid w:val="00D94872"/>
    <w:rsid w:val="00E369C9"/>
    <w:rsid w:val="00EA4EAD"/>
    <w:rsid w:val="00EF1743"/>
    <w:rsid w:val="00F23D17"/>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5D468735-44AB-43AF-8451-80665299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A1"/>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D200A1"/>
    <w:pPr>
      <w:keepNext/>
      <w:numPr>
        <w:ilvl w:val="3"/>
        <w:numId w:val="1"/>
      </w:numPr>
      <w:spacing w:before="360"/>
      <w:outlineLvl w:val="3"/>
    </w:pPr>
    <w:rPr>
      <w:b/>
      <w:caps/>
    </w:rPr>
  </w:style>
  <w:style w:type="paragraph" w:customStyle="1" w:styleId="CMT">
    <w:name w:val="CMT"/>
    <w:basedOn w:val="Normal"/>
    <w:next w:val="Normal"/>
    <w:rsid w:val="00D200A1"/>
    <w:pPr>
      <w:spacing w:before="240"/>
      <w:ind w:left="1440"/>
    </w:pPr>
    <w:rPr>
      <w:b/>
      <w:i/>
      <w:caps/>
      <w:vanish/>
      <w:color w:val="FF00FF"/>
    </w:rPr>
  </w:style>
  <w:style w:type="paragraph" w:customStyle="1" w:styleId="DET">
    <w:name w:val="DET"/>
    <w:basedOn w:val="Normal"/>
    <w:next w:val="Normal"/>
    <w:rsid w:val="00D200A1"/>
    <w:pPr>
      <w:keepNext/>
      <w:numPr>
        <w:numId w:val="1"/>
      </w:numPr>
      <w:outlineLvl w:val="0"/>
    </w:pPr>
    <w:rPr>
      <w:b/>
      <w:caps/>
      <w:u w:val="single"/>
    </w:rPr>
  </w:style>
  <w:style w:type="paragraph" w:styleId="DocumentMap">
    <w:name w:val="Document Map"/>
    <w:semiHidden/>
    <w:rsid w:val="00D200A1"/>
    <w:pPr>
      <w:shd w:val="clear" w:color="auto" w:fill="000080"/>
    </w:pPr>
    <w:rPr>
      <w:rFonts w:ascii="Tahoma" w:hAnsi="Tahoma"/>
      <w:sz w:val="18"/>
    </w:rPr>
  </w:style>
  <w:style w:type="paragraph" w:customStyle="1" w:styleId="EOS">
    <w:name w:val="EOS"/>
    <w:basedOn w:val="Normal"/>
    <w:rsid w:val="00D200A1"/>
    <w:pPr>
      <w:spacing w:before="480"/>
    </w:pPr>
    <w:rPr>
      <w:b/>
      <w:caps/>
    </w:rPr>
  </w:style>
  <w:style w:type="paragraph" w:styleId="Footer">
    <w:name w:val="footer"/>
    <w:basedOn w:val="Normal"/>
    <w:rsid w:val="00D200A1"/>
    <w:pPr>
      <w:jc w:val="center"/>
    </w:pPr>
    <w:rPr>
      <w:b/>
    </w:rPr>
  </w:style>
  <w:style w:type="character" w:styleId="LineNumber">
    <w:name w:val="line number"/>
    <w:basedOn w:val="DefaultParagraphFont"/>
    <w:rsid w:val="00D200A1"/>
  </w:style>
  <w:style w:type="paragraph" w:customStyle="1" w:styleId="PR1">
    <w:name w:val="PR1"/>
    <w:basedOn w:val="Normal"/>
    <w:link w:val="PR1Char"/>
    <w:rsid w:val="00D200A1"/>
    <w:pPr>
      <w:keepLines/>
      <w:numPr>
        <w:ilvl w:val="4"/>
        <w:numId w:val="1"/>
      </w:numPr>
      <w:spacing w:before="120" w:after="120"/>
      <w:outlineLvl w:val="4"/>
    </w:pPr>
  </w:style>
  <w:style w:type="paragraph" w:customStyle="1" w:styleId="PR2">
    <w:name w:val="PR2"/>
    <w:basedOn w:val="Normal"/>
    <w:link w:val="PR2Char"/>
    <w:rsid w:val="00D200A1"/>
    <w:pPr>
      <w:keepLines/>
      <w:numPr>
        <w:ilvl w:val="5"/>
        <w:numId w:val="1"/>
      </w:numPr>
      <w:outlineLvl w:val="5"/>
    </w:pPr>
  </w:style>
  <w:style w:type="paragraph" w:customStyle="1" w:styleId="PR3">
    <w:name w:val="PR3"/>
    <w:basedOn w:val="Normal"/>
    <w:rsid w:val="00D200A1"/>
    <w:pPr>
      <w:keepLines/>
      <w:numPr>
        <w:ilvl w:val="6"/>
        <w:numId w:val="1"/>
      </w:numPr>
      <w:outlineLvl w:val="6"/>
    </w:pPr>
  </w:style>
  <w:style w:type="paragraph" w:customStyle="1" w:styleId="PR4">
    <w:name w:val="PR4"/>
    <w:basedOn w:val="Normal"/>
    <w:rsid w:val="00D200A1"/>
    <w:pPr>
      <w:keepLines/>
      <w:numPr>
        <w:ilvl w:val="7"/>
        <w:numId w:val="1"/>
      </w:numPr>
      <w:outlineLvl w:val="7"/>
    </w:pPr>
  </w:style>
  <w:style w:type="paragraph" w:customStyle="1" w:styleId="PR5">
    <w:name w:val="PR5"/>
    <w:basedOn w:val="Normal"/>
    <w:rsid w:val="00D200A1"/>
    <w:pPr>
      <w:keepLines/>
      <w:numPr>
        <w:ilvl w:val="8"/>
        <w:numId w:val="1"/>
      </w:numPr>
      <w:outlineLvl w:val="8"/>
    </w:pPr>
  </w:style>
  <w:style w:type="paragraph" w:customStyle="1" w:styleId="PRT">
    <w:name w:val="PRT"/>
    <w:basedOn w:val="Normal"/>
    <w:next w:val="Normal"/>
    <w:rsid w:val="00D200A1"/>
    <w:pPr>
      <w:keepNext/>
      <w:numPr>
        <w:ilvl w:val="2"/>
        <w:numId w:val="1"/>
      </w:numPr>
      <w:spacing w:before="480"/>
    </w:pPr>
    <w:rPr>
      <w:b/>
      <w:caps/>
    </w:rPr>
  </w:style>
  <w:style w:type="paragraph" w:customStyle="1" w:styleId="SCT">
    <w:name w:val="SCT"/>
    <w:basedOn w:val="Normal"/>
    <w:next w:val="PRT"/>
    <w:autoRedefine/>
    <w:rsid w:val="00D200A1"/>
    <w:pPr>
      <w:keepNext/>
      <w:numPr>
        <w:ilvl w:val="1"/>
        <w:numId w:val="1"/>
      </w:numPr>
      <w:outlineLvl w:val="1"/>
    </w:pPr>
    <w:rPr>
      <w:b/>
      <w:caps/>
    </w:rPr>
  </w:style>
  <w:style w:type="paragraph" w:customStyle="1" w:styleId="TB1">
    <w:name w:val="TB1"/>
    <w:basedOn w:val="Normal"/>
    <w:rsid w:val="00D200A1"/>
    <w:pPr>
      <w:tabs>
        <w:tab w:val="left" w:pos="1008"/>
      </w:tabs>
      <w:ind w:left="432"/>
    </w:pPr>
  </w:style>
  <w:style w:type="paragraph" w:customStyle="1" w:styleId="TB2">
    <w:name w:val="TB2"/>
    <w:basedOn w:val="Normal"/>
    <w:rsid w:val="00D200A1"/>
    <w:pPr>
      <w:tabs>
        <w:tab w:val="left" w:pos="2880"/>
        <w:tab w:val="left" w:pos="4320"/>
        <w:tab w:val="left" w:pos="5760"/>
        <w:tab w:val="left" w:pos="7200"/>
        <w:tab w:val="left" w:pos="8640"/>
      </w:tabs>
      <w:ind w:left="1008"/>
    </w:pPr>
  </w:style>
  <w:style w:type="paragraph" w:customStyle="1" w:styleId="TB3">
    <w:name w:val="TB3"/>
    <w:basedOn w:val="Normal"/>
    <w:rsid w:val="00D200A1"/>
    <w:pPr>
      <w:tabs>
        <w:tab w:val="left" w:pos="2160"/>
      </w:tabs>
      <w:ind w:left="1584"/>
    </w:pPr>
  </w:style>
  <w:style w:type="paragraph" w:customStyle="1" w:styleId="TB4">
    <w:name w:val="TB4"/>
    <w:basedOn w:val="Normal"/>
    <w:rsid w:val="00D200A1"/>
    <w:pPr>
      <w:tabs>
        <w:tab w:val="left" w:pos="2736"/>
      </w:tabs>
      <w:ind w:left="2160"/>
    </w:pPr>
  </w:style>
  <w:style w:type="paragraph" w:customStyle="1" w:styleId="TB5">
    <w:name w:val="TB5"/>
    <w:basedOn w:val="Normal"/>
    <w:rsid w:val="00D200A1"/>
    <w:pPr>
      <w:tabs>
        <w:tab w:val="left" w:pos="3312"/>
      </w:tabs>
      <w:ind w:left="2736"/>
    </w:pPr>
  </w:style>
  <w:style w:type="paragraph" w:customStyle="1" w:styleId="TCB">
    <w:name w:val="TCB"/>
    <w:basedOn w:val="Normal"/>
    <w:rsid w:val="00D200A1"/>
    <w:pPr>
      <w:jc w:val="left"/>
    </w:pPr>
    <w:rPr>
      <w:b/>
    </w:rPr>
  </w:style>
  <w:style w:type="paragraph" w:customStyle="1" w:styleId="TCH">
    <w:name w:val="TCH"/>
    <w:basedOn w:val="Normal"/>
    <w:rsid w:val="00D200A1"/>
    <w:pPr>
      <w:spacing w:before="120"/>
      <w:jc w:val="left"/>
    </w:pPr>
    <w:rPr>
      <w:caps/>
      <w:u w:val="single"/>
    </w:rPr>
  </w:style>
  <w:style w:type="paragraph" w:styleId="TOC1">
    <w:name w:val="toc 1"/>
    <w:basedOn w:val="Normal"/>
    <w:next w:val="TOC2"/>
    <w:autoRedefine/>
    <w:rsid w:val="00D200A1"/>
    <w:pPr>
      <w:tabs>
        <w:tab w:val="left" w:pos="2880"/>
      </w:tabs>
      <w:spacing w:before="120"/>
      <w:jc w:val="left"/>
    </w:pPr>
    <w:rPr>
      <w:b/>
      <w:caps/>
    </w:rPr>
  </w:style>
  <w:style w:type="paragraph" w:styleId="TOC2">
    <w:name w:val="toc 2"/>
    <w:basedOn w:val="Normal"/>
    <w:rsid w:val="00D200A1"/>
    <w:pPr>
      <w:tabs>
        <w:tab w:val="left" w:pos="2880"/>
      </w:tabs>
      <w:ind w:left="1210" w:hanging="1008"/>
      <w:jc w:val="left"/>
    </w:pPr>
  </w:style>
  <w:style w:type="paragraph" w:customStyle="1" w:styleId="tocdiv">
    <w:name w:val="toc div"/>
    <w:basedOn w:val="TOC1"/>
    <w:rsid w:val="00D200A1"/>
    <w:pPr>
      <w:tabs>
        <w:tab w:val="right" w:leader="dot" w:pos="9360"/>
      </w:tabs>
    </w:pPr>
    <w:rPr>
      <w:caps w:val="0"/>
      <w:u w:val="single"/>
    </w:rPr>
  </w:style>
  <w:style w:type="paragraph" w:customStyle="1" w:styleId="tocdoc">
    <w:name w:val="toc doc"/>
    <w:basedOn w:val="Normal"/>
    <w:rsid w:val="00D200A1"/>
    <w:pPr>
      <w:tabs>
        <w:tab w:val="left" w:pos="2880"/>
      </w:tabs>
    </w:pPr>
  </w:style>
  <w:style w:type="paragraph" w:customStyle="1" w:styleId="z7L">
    <w:name w:val="z7L"/>
    <w:basedOn w:val="Normal"/>
    <w:rsid w:val="00D200A1"/>
    <w:pPr>
      <w:tabs>
        <w:tab w:val="right" w:pos="1980"/>
      </w:tabs>
      <w:jc w:val="left"/>
    </w:pPr>
    <w:rPr>
      <w:rFonts w:ascii="Arial" w:hAnsi="Arial"/>
      <w:b/>
      <w:w w:val="90"/>
      <w:sz w:val="14"/>
    </w:rPr>
  </w:style>
  <w:style w:type="paragraph" w:customStyle="1" w:styleId="z9">
    <w:name w:val="z9"/>
    <w:basedOn w:val="z7L"/>
    <w:rsid w:val="00D200A1"/>
    <w:pPr>
      <w:spacing w:before="40" w:line="240" w:lineRule="exact"/>
    </w:pPr>
    <w:rPr>
      <w:w w:val="100"/>
      <w:sz w:val="18"/>
    </w:rPr>
  </w:style>
  <w:style w:type="paragraph" w:customStyle="1" w:styleId="z11">
    <w:name w:val="z11"/>
    <w:basedOn w:val="z9"/>
    <w:rsid w:val="00D200A1"/>
    <w:rPr>
      <w:sz w:val="20"/>
    </w:rPr>
  </w:style>
  <w:style w:type="paragraph" w:customStyle="1" w:styleId="z13">
    <w:name w:val="z13"/>
    <w:basedOn w:val="z9"/>
    <w:rsid w:val="00D200A1"/>
    <w:pPr>
      <w:spacing w:line="280" w:lineRule="exact"/>
      <w:ind w:right="20"/>
    </w:pPr>
    <w:rPr>
      <w:sz w:val="24"/>
      <w:szCs w:val="24"/>
    </w:rPr>
  </w:style>
  <w:style w:type="paragraph" w:customStyle="1" w:styleId="z4">
    <w:name w:val="z4"/>
    <w:basedOn w:val="Normal"/>
    <w:rsid w:val="00D200A1"/>
    <w:pPr>
      <w:tabs>
        <w:tab w:val="right" w:pos="462"/>
        <w:tab w:val="right" w:pos="840"/>
        <w:tab w:val="right" w:pos="2016"/>
      </w:tabs>
    </w:pPr>
    <w:rPr>
      <w:b/>
      <w:w w:val="90"/>
      <w:sz w:val="8"/>
    </w:rPr>
  </w:style>
  <w:style w:type="paragraph" w:customStyle="1" w:styleId="z6L">
    <w:name w:val="z6L"/>
    <w:basedOn w:val="Normal"/>
    <w:autoRedefine/>
    <w:rsid w:val="00D200A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D200A1"/>
    <w:pPr>
      <w:tabs>
        <w:tab w:val="left" w:pos="1008"/>
        <w:tab w:val="left" w:pos="1584"/>
      </w:tabs>
      <w:jc w:val="right"/>
    </w:pPr>
    <w:rPr>
      <w:rFonts w:ascii="Arial" w:hAnsi="Arial"/>
      <w:bCs/>
      <w:w w:val="90"/>
      <w:sz w:val="12"/>
    </w:rPr>
  </w:style>
  <w:style w:type="paragraph" w:customStyle="1" w:styleId="z7R">
    <w:name w:val="z7R"/>
    <w:basedOn w:val="z7L"/>
    <w:rsid w:val="00D200A1"/>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 w:type="character" w:customStyle="1" w:styleId="PR2Char">
    <w:name w:val="PR2 Char"/>
    <w:basedOn w:val="DefaultParagraphFont"/>
    <w:link w:val="PR2"/>
    <w:rsid w:val="00D90A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5</TotalTime>
  <Pages>6</Pages>
  <Words>1072</Words>
  <Characters>6144</Characters>
  <Application>Microsoft Office Word</Application>
  <DocSecurity>0</DocSecurity>
  <Lines>153</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Zelazny-Jones, Jennifer</cp:lastModifiedBy>
  <cp:revision>11</cp:revision>
  <dcterms:created xsi:type="dcterms:W3CDTF">2012-10-10T18:51:00Z</dcterms:created>
  <dcterms:modified xsi:type="dcterms:W3CDTF">2016-09-08T19:04:00Z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