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0239232"/>
    <w:bookmarkStart w:id="1" w:name="_Toc4896762"/>
    <w:bookmarkStart w:id="2" w:name="_Toc350239241"/>
    <w:bookmarkStart w:id="3" w:name="_Toc373568456"/>
    <w:bookmarkStart w:id="4" w:name="_Toc374785312"/>
    <w:bookmarkStart w:id="5" w:name="_Toc374848562"/>
    <w:bookmarkStart w:id="6" w:name="_Toc375620524"/>
    <w:bookmarkStart w:id="7" w:name="_Toc378666095"/>
    <w:bookmarkStart w:id="8" w:name="_Toc440764318"/>
    <w:bookmarkStart w:id="9" w:name="_Toc440850551"/>
    <w:bookmarkStart w:id="10" w:name="_Toc440861357"/>
    <w:bookmarkStart w:id="11" w:name="_Toc440869856"/>
    <w:bookmarkStart w:id="12" w:name="_Toc440871282"/>
    <w:bookmarkStart w:id="13" w:name="_Toc440873794"/>
    <w:bookmarkStart w:id="14" w:name="_Toc440875166"/>
    <w:bookmarkStart w:id="15" w:name="_Toc440880548"/>
    <w:bookmarkStart w:id="16" w:name="_Toc440941528"/>
    <w:bookmarkStart w:id="17" w:name="_Toc440943725"/>
    <w:bookmarkStart w:id="18" w:name="_Toc440943767"/>
    <w:bookmarkStart w:id="19" w:name="_Toc440944984"/>
    <w:bookmarkStart w:id="20" w:name="_Toc440945320"/>
    <w:bookmarkStart w:id="21" w:name="_Toc440945376"/>
    <w:bookmarkStart w:id="22" w:name="_Toc440945475"/>
    <w:bookmarkStart w:id="23" w:name="_Toc440945649"/>
    <w:bookmarkStart w:id="24" w:name="_Toc440945862"/>
    <w:bookmarkStart w:id="25" w:name="_Toc440954892"/>
    <w:bookmarkStart w:id="26" w:name="_Toc441292178"/>
    <w:bookmarkStart w:id="27" w:name="_Toc441293871"/>
    <w:bookmarkStart w:id="28" w:name="_Toc441401128"/>
    <w:bookmarkStart w:id="29" w:name="_Toc443105117"/>
    <w:bookmarkStart w:id="30" w:name="_Toc443105659"/>
    <w:bookmarkStart w:id="31" w:name="_Toc443106038"/>
    <w:bookmarkStart w:id="32" w:name="_Toc443120753"/>
    <w:bookmarkStart w:id="33" w:name="_Toc443120957"/>
    <w:bookmarkStart w:id="34" w:name="_Toc443189581"/>
    <w:bookmarkStart w:id="35" w:name="_Toc443712225"/>
    <w:bookmarkStart w:id="36" w:name="_Toc443719794"/>
    <w:bookmarkStart w:id="37" w:name="_Toc443719921"/>
    <w:bookmarkStart w:id="38" w:name="_GoBack"/>
    <w:bookmarkEnd w:id="38"/>
    <w:p w:rsidR="00CA15F7" w:rsidRDefault="00CA15F7" w:rsidP="00CA15F7">
      <w:pPr>
        <w:pStyle w:val="TCB"/>
      </w:pPr>
      <w:r>
        <w:rPr>
          <w:noProof/>
        </w:rPr>
        <mc:AlternateContent>
          <mc:Choice Requires="wpg">
            <w:drawing>
              <wp:anchor distT="0" distB="0" distL="114300" distR="114300" simplePos="0" relativeHeight="251659264" behindDoc="0" locked="1" layoutInCell="0" allowOverlap="0" wp14:anchorId="68C4CE56" wp14:editId="612CA5A9">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5F7" w:rsidRPr="003C69D0" w:rsidRDefault="00CA15F7">
                                <w:pPr>
                                  <w:pStyle w:val="BodyText"/>
                                  <w:rPr>
                                    <w:b/>
                                    <w:bCs/>
                                    <w:smallCaps/>
                                    <w:spacing w:val="-2"/>
                                    <w:kern w:val="16"/>
                                    <w:sz w:val="17"/>
                                    <w:szCs w:val="17"/>
                                  </w:rPr>
                                </w:pPr>
                                <w:r w:rsidRPr="003C69D0">
                                  <w:rPr>
                                    <w:b/>
                                    <w:bCs/>
                                    <w:smallCaps/>
                                    <w:spacing w:val="-2"/>
                                    <w:kern w:val="16"/>
                                    <w:sz w:val="17"/>
                                    <w:szCs w:val="17"/>
                                  </w:rPr>
                                  <w:t>_______________________________________</w:t>
                                </w:r>
                              </w:p>
                              <w:p w:rsidR="00CA15F7" w:rsidRPr="006E3B8C" w:rsidRDefault="00CA15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A15F7" w:rsidRPr="00AE3F23" w:rsidRDefault="00CA15F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8C4CE5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A15F7" w:rsidRPr="003C69D0" w:rsidRDefault="00CA15F7">
                          <w:pPr>
                            <w:pStyle w:val="BodyText"/>
                            <w:rPr>
                              <w:b/>
                              <w:bCs/>
                              <w:smallCaps/>
                              <w:spacing w:val="-2"/>
                              <w:kern w:val="16"/>
                              <w:sz w:val="17"/>
                              <w:szCs w:val="17"/>
                            </w:rPr>
                          </w:pPr>
                          <w:r w:rsidRPr="003C69D0">
                            <w:rPr>
                              <w:b/>
                              <w:bCs/>
                              <w:smallCaps/>
                              <w:spacing w:val="-2"/>
                              <w:kern w:val="16"/>
                              <w:sz w:val="17"/>
                              <w:szCs w:val="17"/>
                            </w:rPr>
                            <w:t>_______________________________________</w:t>
                          </w:r>
                        </w:p>
                        <w:p w:rsidR="00CA15F7" w:rsidRPr="006E3B8C" w:rsidRDefault="00CA15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A15F7" w:rsidRPr="00AE3F23" w:rsidRDefault="00CA15F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A15F7" w:rsidRPr="00AE3F23" w:rsidRDefault="00CA15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CA15F7" w:rsidRDefault="0087055F" w:rsidP="00CA15F7">
      <w:pPr>
        <w:pStyle w:val="TCB"/>
        <w:rPr>
          <w:noProof/>
        </w:rPr>
      </w:pPr>
      <w:r>
        <w:rPr>
          <w:noProof/>
        </w:rPr>
        <w:fldChar w:fldCharType="begin"/>
      </w:r>
      <w:r>
        <w:rPr>
          <w:noProof/>
        </w:rPr>
        <w:instrText xml:space="preserve"> DOCPROPERTY "Facility"  \* MERGEFORMAT </w:instrText>
      </w:r>
      <w:r>
        <w:rPr>
          <w:noProof/>
        </w:rPr>
        <w:fldChar w:fldCharType="separate"/>
      </w:r>
      <w:r w:rsidR="007833FA">
        <w:rPr>
          <w:noProof/>
        </w:rPr>
        <w:t>BuildingName</w:t>
      </w:r>
      <w:r>
        <w:rPr>
          <w:noProof/>
        </w:rPr>
        <w:fldChar w:fldCharType="end"/>
      </w:r>
      <w:r w:rsidR="00CA15F7" w:rsidRPr="00CD5DC8">
        <w:rPr>
          <w:noProof/>
        </w:rPr>
        <w:br/>
      </w:r>
      <w:r>
        <w:rPr>
          <w:noProof/>
        </w:rPr>
        <w:fldChar w:fldCharType="begin"/>
      </w:r>
      <w:r>
        <w:rPr>
          <w:noProof/>
        </w:rPr>
        <w:instrText xml:space="preserve"> DOCPROPERTY "Project"  \* MERGEFORMAT </w:instrText>
      </w:r>
      <w:r>
        <w:rPr>
          <w:noProof/>
        </w:rPr>
        <w:fldChar w:fldCharType="separate"/>
      </w:r>
      <w:r w:rsidR="007833FA">
        <w:rPr>
          <w:noProof/>
        </w:rPr>
        <w:t>The Description of the Project</w:t>
      </w:r>
      <w:r>
        <w:rPr>
          <w:noProof/>
        </w:rPr>
        <w:fldChar w:fldCharType="end"/>
      </w:r>
      <w:r w:rsidR="00CA15F7" w:rsidRPr="00CD5DC8">
        <w:rPr>
          <w:noProof/>
        </w:rPr>
        <w:br/>
      </w:r>
      <w:r>
        <w:rPr>
          <w:noProof/>
        </w:rPr>
        <w:fldChar w:fldCharType="begin"/>
      </w:r>
      <w:r>
        <w:rPr>
          <w:noProof/>
        </w:rPr>
        <w:instrText xml:space="preserve"> DOCPROPERTY "ProjNo"  \* MERGEFORMAT </w:instrText>
      </w:r>
      <w:r>
        <w:rPr>
          <w:noProof/>
        </w:rPr>
        <w:fldChar w:fldCharType="separate"/>
      </w:r>
      <w:r w:rsidR="007833FA">
        <w:rPr>
          <w:noProof/>
        </w:rPr>
        <w:t>P00000000</w:t>
      </w:r>
      <w:r>
        <w:rPr>
          <w:noProof/>
        </w:rPr>
        <w:fldChar w:fldCharType="end"/>
      </w:r>
      <w:r w:rsidR="00CA15F7" w:rsidRPr="00CD5DC8">
        <w:rPr>
          <w:noProof/>
        </w:rPr>
        <w:t xml:space="preserve">  </w:t>
      </w:r>
      <w:r>
        <w:rPr>
          <w:noProof/>
        </w:rPr>
        <w:fldChar w:fldCharType="begin"/>
      </w:r>
      <w:r>
        <w:rPr>
          <w:noProof/>
        </w:rPr>
        <w:instrText xml:space="preserve"> DOCPROPERTY "BldgNo"  \* MERGEFORMAT </w:instrText>
      </w:r>
      <w:r>
        <w:rPr>
          <w:noProof/>
        </w:rPr>
        <w:fldChar w:fldCharType="separate"/>
      </w:r>
      <w:r w:rsidR="007833FA">
        <w:rPr>
          <w:noProof/>
        </w:rPr>
        <w:t>0000</w:t>
      </w:r>
      <w:r>
        <w:rPr>
          <w:noProof/>
        </w:rPr>
        <w:fldChar w:fldCharType="end"/>
      </w:r>
    </w:p>
    <w:p w:rsidR="00CA15F7" w:rsidRPr="0010430E" w:rsidRDefault="00CA15F7" w:rsidP="00CA15F7">
      <w:pPr>
        <w:pStyle w:val="tocdiv"/>
        <w:rPr>
          <w:color w:val="FFFFFF" w:themeColor="background1"/>
        </w:rPr>
      </w:pPr>
      <w:r w:rsidRPr="0010430E">
        <w:rPr>
          <w:color w:val="FFFFFF" w:themeColor="background1"/>
        </w:rPr>
        <w:t>DOCUMENTS</w:t>
      </w:r>
    </w:p>
    <w:p w:rsidR="00CA15F7" w:rsidRPr="0010430E" w:rsidRDefault="00CA15F7" w:rsidP="00CA15F7">
      <w:pPr>
        <w:pStyle w:val="TCB"/>
        <w:rPr>
          <w:color w:val="FFFFFF" w:themeColor="background1"/>
        </w:rPr>
      </w:pPr>
    </w:p>
    <w:p w:rsidR="00CA15F7" w:rsidRDefault="00CA15F7" w:rsidP="00CA15F7">
      <w:pPr>
        <w:pStyle w:val="TCB"/>
      </w:pPr>
    </w:p>
    <w:p w:rsidR="00CA15F7" w:rsidRDefault="00CA15F7" w:rsidP="00CA15F7">
      <w:pPr>
        <w:pStyle w:val="TCB"/>
      </w:pPr>
      <w:r>
        <w:t>SPECIFICATION DIVISION  23</w:t>
      </w:r>
    </w:p>
    <w:p w:rsidR="00CA15F7" w:rsidRDefault="00CA15F7" w:rsidP="00CA15F7">
      <w:pPr>
        <w:pStyle w:val="TCH"/>
      </w:pPr>
      <w:r>
        <w:t>NUMBER      SECTION DESCRIPTION</w:t>
      </w:r>
    </w:p>
    <w:p w:rsidR="007833FA" w:rsidRDefault="00CA15F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7833FA">
        <w:rPr>
          <w:noProof/>
        </w:rPr>
        <w:t xml:space="preserve">DIVISION 23 </w:t>
      </w:r>
    </w:p>
    <w:p w:rsidR="007833FA" w:rsidRDefault="007833FA">
      <w:pPr>
        <w:pStyle w:val="TOC2"/>
        <w:rPr>
          <w:rFonts w:asciiTheme="minorHAnsi" w:eastAsiaTheme="minorEastAsia" w:hAnsiTheme="minorHAnsi" w:cstheme="minorBidi"/>
          <w:noProof/>
          <w:sz w:val="22"/>
          <w:szCs w:val="22"/>
        </w:rPr>
      </w:pPr>
      <w:r w:rsidRPr="00C1534B">
        <w:rPr>
          <w:noProof/>
        </w:rPr>
        <w:t>SECTION</w:t>
      </w:r>
      <w:r>
        <w:rPr>
          <w:noProof/>
        </w:rPr>
        <w:t xml:space="preserve"> 23</w:t>
      </w:r>
      <w:r w:rsidR="003350FF">
        <w:rPr>
          <w:noProof/>
        </w:rPr>
        <w:t>5716</w:t>
      </w:r>
      <w:r>
        <w:rPr>
          <w:noProof/>
        </w:rPr>
        <w:t xml:space="preserve"> – STEAM</w:t>
      </w:r>
      <w:r w:rsidR="004801A6">
        <w:rPr>
          <w:noProof/>
        </w:rPr>
        <w:t>-</w:t>
      </w:r>
      <w:r w:rsidR="003350FF">
        <w:rPr>
          <w:noProof/>
        </w:rPr>
        <w:t>TO</w:t>
      </w:r>
      <w:r w:rsidR="004801A6">
        <w:rPr>
          <w:noProof/>
        </w:rPr>
        <w:t>-</w:t>
      </w:r>
      <w:r w:rsidR="003350FF">
        <w:rPr>
          <w:noProof/>
        </w:rPr>
        <w:t>WATER HEAT EXCHANGERS</w:t>
      </w:r>
    </w:p>
    <w:p w:rsidR="00A82412" w:rsidRDefault="00CA15F7" w:rsidP="00CA15F7">
      <w:pPr>
        <w:pStyle w:val="EOS"/>
      </w:pPr>
      <w:r>
        <w:fldChar w:fldCharType="end"/>
      </w:r>
      <w:r>
        <w:t>END OF CONTENTS TABLE</w:t>
      </w:r>
    </w:p>
    <w:p w:rsidR="00A82412" w:rsidRDefault="00A82412">
      <w:pPr>
        <w:jc w:val="left"/>
        <w:rPr>
          <w:b/>
          <w:caps/>
        </w:rPr>
      </w:pPr>
      <w:r>
        <w:br w:type="page"/>
      </w:r>
    </w:p>
    <w:p w:rsidR="009254FA" w:rsidRDefault="00EE125A" w:rsidP="00E8572F">
      <w:pPr>
        <w:pStyle w:val="CMT"/>
      </w:pPr>
      <w:r>
        <w:lastRenderedPageBreak/>
        <w:t xml:space="preserve">December </w:t>
      </w:r>
      <w:r w:rsidR="004801A6">
        <w:t>2014</w:t>
      </w:r>
      <w:r>
        <w:t xml:space="preserve"> </w:t>
      </w:r>
      <w:r w:rsidR="004801A6">
        <w:t>- adopted as new master.</w:t>
      </w:r>
    </w:p>
    <w:p w:rsidR="004B64F3" w:rsidRDefault="009254FA" w:rsidP="00E8572F">
      <w:pPr>
        <w:pStyle w:val="CMT"/>
      </w:pPr>
      <w:r>
        <w:t>11-12-19: Thrush added as approved by hydronics MTT.</w:t>
      </w:r>
    </w:p>
    <w:p w:rsidR="00E8572F" w:rsidRDefault="004B64F3" w:rsidP="00E8572F">
      <w:pPr>
        <w:pStyle w:val="CMT"/>
      </w:pPr>
      <w:r>
        <w:t>1</w:t>
      </w:r>
      <w:r w:rsidR="00DE7DDE">
        <w:t>-</w:t>
      </w:r>
      <w:r>
        <w:t>20</w:t>
      </w:r>
      <w:r w:rsidR="00DE7DDE">
        <w:t>-</w:t>
      </w:r>
      <w:r>
        <w:t>2020: Revised to add gasket requirements after repeated failures of B&amp;G “standard”</w:t>
      </w:r>
      <w:r w:rsidR="006042B7">
        <w:t xml:space="preserve"> gaskets. d. karle as approved by </w:t>
      </w:r>
      <w:r>
        <w:t>the hydronics/steam MTT</w:t>
      </w:r>
      <w:r w:rsidR="006042B7">
        <w:t>.</w:t>
      </w:r>
      <w:r w:rsidR="004801A6">
        <w:t xml:space="preserve"> </w:t>
      </w:r>
      <w:r w:rsidR="00E8572F">
        <w:t xml:space="preserve"> </w:t>
      </w:r>
    </w:p>
    <w:p w:rsidR="00A82412" w:rsidRDefault="00A82412" w:rsidP="00CA15F7">
      <w:pPr>
        <w:pStyle w:val="DET"/>
      </w:pPr>
      <w:bookmarkStart w:id="39" w:name="_Toc343163557"/>
      <w:bookmarkStart w:id="40" w:name="_Toc404065101"/>
      <w:bookmarkStart w:id="41" w:name="_Toc339889985"/>
      <w:bookmarkStart w:id="42" w:name="_Toc342032930"/>
      <w:bookmarkStart w:id="43" w:name="_Toc342053471"/>
      <w:bookmarkStart w:id="44" w:name="_Toc342053493"/>
    </w:p>
    <w:p w:rsidR="00CA15F7" w:rsidRPr="00CA15F7" w:rsidRDefault="00CA15F7" w:rsidP="00CA15F7">
      <w:pPr>
        <w:pStyle w:val="DET"/>
      </w:pPr>
      <w:r>
        <w:t xml:space="preserve">DIVISION 23 </w:t>
      </w:r>
      <w:bookmarkEnd w:id="39"/>
      <w:bookmarkEnd w:id="40"/>
    </w:p>
    <w:p w:rsidR="00853415" w:rsidRPr="009B5638" w:rsidRDefault="00CA15F7" w:rsidP="00CA15F7">
      <w:pPr>
        <w:pStyle w:val="SCT"/>
      </w:pPr>
      <w:bookmarkStart w:id="45" w:name="_Toc343163558"/>
      <w:bookmarkStart w:id="46" w:name="_Toc404065102"/>
      <w:r w:rsidRPr="009B5638">
        <w:rPr>
          <w:caps w:val="0"/>
        </w:rPr>
        <w:t>SECTION</w:t>
      </w:r>
      <w:bookmarkEnd w:id="41"/>
      <w:bookmarkEnd w:id="42"/>
      <w:bookmarkEnd w:id="43"/>
      <w:bookmarkEnd w:id="44"/>
      <w:bookmarkEnd w:id="45"/>
      <w:r w:rsidR="00663F8C" w:rsidRPr="00117536">
        <w:rPr>
          <w:noProof/>
        </w:rPr>
        <w:t xml:space="preserve"> 23</w:t>
      </w:r>
      <w:r w:rsidR="00663F8C">
        <w:rPr>
          <w:noProof/>
        </w:rPr>
        <w:t>5</w:t>
      </w:r>
      <w:r w:rsidR="004801A6">
        <w:rPr>
          <w:noProof/>
        </w:rPr>
        <w:t>716</w:t>
      </w:r>
      <w:r w:rsidR="00663F8C" w:rsidRPr="00117536">
        <w:rPr>
          <w:noProof/>
        </w:rPr>
        <w:t xml:space="preserve"> – </w:t>
      </w:r>
      <w:r w:rsidR="00663F8C">
        <w:rPr>
          <w:noProof/>
        </w:rPr>
        <w:t>STEAM</w:t>
      </w:r>
      <w:bookmarkEnd w:id="46"/>
      <w:r w:rsidR="004801A6">
        <w:rPr>
          <w:noProof/>
        </w:rPr>
        <w:t>-to-water heat exchangers</w:t>
      </w:r>
    </w:p>
    <w:p w:rsidR="00BD13AC" w:rsidRDefault="00BD13AC" w:rsidP="00CA15F7">
      <w:pPr>
        <w:pStyle w:val="PRT"/>
      </w:pPr>
      <w:r>
        <w:t>General</w:t>
      </w:r>
    </w:p>
    <w:p w:rsidR="00BD13AC" w:rsidRDefault="00BD13AC" w:rsidP="00CA15F7">
      <w:pPr>
        <w:pStyle w:val="ART"/>
      </w:pPr>
      <w:r>
        <w:t>RELATED DOCUMENTS</w:t>
      </w:r>
    </w:p>
    <w:p w:rsidR="00BD13AC" w:rsidRDefault="00BD13AC" w:rsidP="00CA15F7">
      <w:pPr>
        <w:pStyle w:val="CMT"/>
      </w:pPr>
      <w:r>
        <w:t>INCLUDE PARAGRAPH 1.1.A and b IN EVERY SPECIFICATION SECTION. EDIT related sections 1.1.B to make it project specific.</w:t>
      </w:r>
    </w:p>
    <w:p w:rsidR="00BD13AC" w:rsidRDefault="00BD13AC" w:rsidP="00CA15F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53415" w:rsidRPr="009B5638" w:rsidRDefault="00092561" w:rsidP="00CA15F7">
      <w:pPr>
        <w:pStyle w:val="PR1"/>
      </w:pPr>
      <w:r w:rsidRPr="009B5638">
        <w:t>Related Sections:</w:t>
      </w:r>
    </w:p>
    <w:p w:rsidR="004801A6" w:rsidRPr="009B5638" w:rsidRDefault="004801A6" w:rsidP="004801A6">
      <w:pPr>
        <w:pStyle w:val="PR2"/>
      </w:pPr>
      <w:r w:rsidRPr="009B5638">
        <w:t xml:space="preserve">Section </w:t>
      </w:r>
      <w:r>
        <w:t>019100</w:t>
      </w:r>
      <w:r w:rsidRPr="009B5638">
        <w:t>/</w:t>
      </w:r>
      <w:r>
        <w:t>019110</w:t>
      </w:r>
      <w:r w:rsidR="003E2DB6">
        <w:t xml:space="preserve"> -</w:t>
      </w:r>
      <w:r w:rsidRPr="009B5638">
        <w:t xml:space="preserve"> Commissioning</w:t>
      </w:r>
    </w:p>
    <w:p w:rsidR="00663F8C" w:rsidRDefault="00663F8C" w:rsidP="00CA15F7">
      <w:pPr>
        <w:pStyle w:val="PR2"/>
      </w:pPr>
      <w:r w:rsidRPr="009B5638">
        <w:t>Section</w:t>
      </w:r>
      <w:r w:rsidRPr="00663F8C">
        <w:t xml:space="preserve"> </w:t>
      </w:r>
      <w:hyperlink r:id="rId9" w:history="1">
        <w:r w:rsidRPr="00663F8C">
          <w:t xml:space="preserve">232116 </w:t>
        </w:r>
        <w:r w:rsidR="003E2DB6">
          <w:t xml:space="preserve">- </w:t>
        </w:r>
        <w:r w:rsidRPr="00663F8C">
          <w:t>Hydronic Piping Specialties</w:t>
        </w:r>
      </w:hyperlink>
    </w:p>
    <w:p w:rsidR="00663F8C" w:rsidRDefault="00663F8C" w:rsidP="00CA15F7">
      <w:pPr>
        <w:pStyle w:val="PR2"/>
      </w:pPr>
      <w:r w:rsidRPr="009B5638">
        <w:t>Section</w:t>
      </w:r>
      <w:r w:rsidRPr="00663F8C">
        <w:t xml:space="preserve"> </w:t>
      </w:r>
      <w:hyperlink r:id="rId10" w:history="1">
        <w:r w:rsidRPr="00663F8C">
          <w:t xml:space="preserve">232216 </w:t>
        </w:r>
        <w:r w:rsidR="003E2DB6">
          <w:t xml:space="preserve">- </w:t>
        </w:r>
        <w:r w:rsidRPr="00663F8C">
          <w:t>Steam &amp; Condensate Piping Specialties</w:t>
        </w:r>
      </w:hyperlink>
    </w:p>
    <w:p w:rsidR="009B5638" w:rsidRPr="009B5638" w:rsidRDefault="009B5638" w:rsidP="00CA15F7">
      <w:pPr>
        <w:pStyle w:val="ART"/>
      </w:pPr>
      <w:r w:rsidRPr="009B5638">
        <w:t xml:space="preserve">SUMMARY </w:t>
      </w:r>
    </w:p>
    <w:p w:rsidR="009B5638" w:rsidRPr="009B5638" w:rsidRDefault="009B5638" w:rsidP="00CA15F7">
      <w:pPr>
        <w:pStyle w:val="PR1"/>
      </w:pPr>
      <w:r w:rsidRPr="009B5638">
        <w:t xml:space="preserve">Section Includes  </w:t>
      </w:r>
    </w:p>
    <w:p w:rsidR="009542BF" w:rsidRDefault="009542BF" w:rsidP="00CA15F7">
      <w:pPr>
        <w:pStyle w:val="PR2"/>
      </w:pPr>
      <w:r>
        <w:t xml:space="preserve">Shell and tube, steam-to-hot water, low pressure </w:t>
      </w:r>
      <w:r w:rsidR="00AE27CD">
        <w:t>heat exchangers</w:t>
      </w:r>
      <w:r>
        <w:t>, components and accessories.</w:t>
      </w:r>
      <w:r w:rsidRPr="009542BF">
        <w:t xml:space="preserve"> </w:t>
      </w:r>
      <w:r>
        <w:t>M</w:t>
      </w:r>
      <w:r w:rsidRPr="00AF60A6">
        <w:t xml:space="preserve">aximum operating </w:t>
      </w:r>
      <w:r>
        <w:t xml:space="preserve">steam </w:t>
      </w:r>
      <w:r w:rsidRPr="00AF60A6">
        <w:t xml:space="preserve">pressure </w:t>
      </w:r>
      <w:r>
        <w:t>of 15 PSI</w:t>
      </w:r>
      <w:r w:rsidRPr="00AF60A6">
        <w:t>.</w:t>
      </w:r>
    </w:p>
    <w:p w:rsidR="009B5638" w:rsidRPr="009B5638" w:rsidRDefault="009B5638" w:rsidP="00CA15F7">
      <w:pPr>
        <w:pStyle w:val="ART"/>
      </w:pPr>
      <w:r w:rsidRPr="009B5638">
        <w:t>Submittals:</w:t>
      </w:r>
    </w:p>
    <w:p w:rsidR="009B5638" w:rsidRPr="009B5638" w:rsidRDefault="009B5638" w:rsidP="00CA15F7">
      <w:pPr>
        <w:pStyle w:val="PR1"/>
      </w:pPr>
      <w:r w:rsidRPr="009B5638">
        <w:t>Provide product data as follows:</w:t>
      </w:r>
    </w:p>
    <w:p w:rsidR="009B5638" w:rsidRPr="009B5638" w:rsidRDefault="009B5638" w:rsidP="00CA15F7">
      <w:pPr>
        <w:pStyle w:val="PR2"/>
      </w:pPr>
      <w:r w:rsidRPr="009B5638">
        <w:t>Rated capacity, weight with a</w:t>
      </w:r>
      <w:r w:rsidR="00675F81">
        <w:t>nd</w:t>
      </w:r>
      <w:r w:rsidRPr="009B5638">
        <w:t xml:space="preserve"> without </w:t>
      </w:r>
      <w:r w:rsidR="009542BF">
        <w:t>liquid</w:t>
      </w:r>
      <w:r w:rsidRPr="009B5638">
        <w:t>, furnished specialties and accessories.</w:t>
      </w:r>
    </w:p>
    <w:p w:rsidR="009B5638" w:rsidRPr="009B5638" w:rsidRDefault="009B5638" w:rsidP="00CA15F7">
      <w:pPr>
        <w:pStyle w:val="PR2"/>
      </w:pPr>
      <w:r w:rsidRPr="009B5638">
        <w:t xml:space="preserve">Manufacturer's assembly type shop drawings indicating </w:t>
      </w:r>
      <w:r w:rsidR="009542BF" w:rsidRPr="009542BF">
        <w:t>certified</w:t>
      </w:r>
      <w:r w:rsidR="009542BF" w:rsidRPr="009B5638">
        <w:t xml:space="preserve"> </w:t>
      </w:r>
      <w:r w:rsidRPr="009B5638">
        <w:t>dimensions, required clearances</w:t>
      </w:r>
      <w:r w:rsidR="00E8572F">
        <w:t xml:space="preserve"> (including tube pull clearance),</w:t>
      </w:r>
      <w:r w:rsidRPr="009B5638">
        <w:t xml:space="preserve"> pipe connection types, locations and sizes</w:t>
      </w:r>
      <w:r w:rsidR="007833FA">
        <w:t>,</w:t>
      </w:r>
      <w:r w:rsidRPr="009B5638">
        <w:t xml:space="preserve"> component assembly methods, support details, and location and size of all field connections.</w:t>
      </w:r>
    </w:p>
    <w:p w:rsidR="009B5638" w:rsidRPr="009B5638" w:rsidRDefault="009542BF" w:rsidP="00CA15F7">
      <w:pPr>
        <w:pStyle w:val="PR2"/>
      </w:pPr>
      <w:r>
        <w:t>C</w:t>
      </w:r>
      <w:r w:rsidR="009B5638" w:rsidRPr="009B5638">
        <w:t>ertified computerized selections</w:t>
      </w:r>
      <w:r>
        <w:t xml:space="preserve"> based on scheduled conditions, including </w:t>
      </w:r>
      <w:r w:rsidR="009B5638" w:rsidRPr="009B5638">
        <w:t xml:space="preserve">leaving water temperature and flow rates and fouling factor allowances. </w:t>
      </w:r>
    </w:p>
    <w:p w:rsidR="009B5638" w:rsidRPr="009B5638" w:rsidRDefault="009B5638" w:rsidP="00CA15F7">
      <w:pPr>
        <w:pStyle w:val="PR2"/>
      </w:pPr>
      <w:r w:rsidRPr="009B5638">
        <w:t xml:space="preserve">Shipping, </w:t>
      </w:r>
      <w:r w:rsidR="00703EB7">
        <w:t xml:space="preserve">rigging, </w:t>
      </w:r>
      <w:r w:rsidRPr="009B5638">
        <w:t>handling, storage</w:t>
      </w:r>
      <w:r w:rsidR="00FE2C9F">
        <w:t xml:space="preserve">, installation, </w:t>
      </w:r>
      <w:r w:rsidR="00FE2C9F" w:rsidRPr="009B5638">
        <w:t>start-up</w:t>
      </w:r>
      <w:r w:rsidR="00FE2C9F">
        <w:t>,</w:t>
      </w:r>
      <w:r w:rsidR="00FE2C9F" w:rsidRPr="009B5638">
        <w:t xml:space="preserve"> </w:t>
      </w:r>
      <w:r w:rsidR="00FE2C9F">
        <w:t>operation, and maintenance</w:t>
      </w:r>
      <w:r w:rsidRPr="009B5638">
        <w:t xml:space="preserve"> instructions.</w:t>
      </w:r>
    </w:p>
    <w:p w:rsidR="009B5638" w:rsidRDefault="009B5638" w:rsidP="007833FA">
      <w:pPr>
        <w:pStyle w:val="PR2"/>
      </w:pPr>
      <w:r w:rsidRPr="009B5638">
        <w:t>Certification of compliance with ASME, UL, &amp; ASHRAE fabrication requirements, specified elsewhere in these specifications.</w:t>
      </w:r>
    </w:p>
    <w:bookmarkEnd w:id="0"/>
    <w:bookmarkEnd w:id="1"/>
    <w:p w:rsidR="009B5638" w:rsidRPr="009B5638" w:rsidRDefault="009B5638" w:rsidP="00CA15F7">
      <w:pPr>
        <w:pStyle w:val="ART"/>
      </w:pPr>
      <w:r w:rsidRPr="009B5638">
        <w:t>quality assurance:</w:t>
      </w:r>
    </w:p>
    <w:p w:rsidR="009B5638" w:rsidRPr="009B5638" w:rsidRDefault="009B5638" w:rsidP="00CA15F7">
      <w:pPr>
        <w:pStyle w:val="PR1"/>
      </w:pPr>
      <w:r w:rsidRPr="009B5638">
        <w:t>Manufacturers and Products: The products and manufacturers specified in this Section establish the standard of quality for the Work. Subject to compliance with all requirements, provide specified products from the manufacturers named in Part 2.</w:t>
      </w:r>
    </w:p>
    <w:p w:rsidR="009B5638" w:rsidRDefault="009B5638" w:rsidP="00CA15F7">
      <w:pPr>
        <w:pStyle w:val="PR1"/>
      </w:pPr>
      <w:r w:rsidRPr="009B5638">
        <w:t>Reference Standards: Products in this section shall be built, tested, and installed in compliance with the following quality assurance standards; latest editions, unless noted otherwise.</w:t>
      </w:r>
    </w:p>
    <w:p w:rsidR="007833FA" w:rsidRPr="009B5638" w:rsidRDefault="007833FA" w:rsidP="00AF6039">
      <w:pPr>
        <w:pStyle w:val="PR2"/>
      </w:pPr>
      <w:r w:rsidRPr="009B5638">
        <w:lastRenderedPageBreak/>
        <w:t>ANSI /ASME SEC VIII Div. 1 Boiler and Pressure Vessel Code for construction and testing.</w:t>
      </w:r>
    </w:p>
    <w:p w:rsidR="009B5638" w:rsidRPr="009B5638" w:rsidRDefault="00FE2C9F" w:rsidP="00CA15F7">
      <w:pPr>
        <w:pStyle w:val="CMT"/>
      </w:pPr>
      <w:r>
        <w:t xml:space="preserve">Although atypical, </w:t>
      </w:r>
      <w:r w:rsidR="009B5638" w:rsidRPr="009B5638">
        <w:t xml:space="preserve">If the </w:t>
      </w:r>
      <w:r w:rsidR="003F248C">
        <w:t>heat exchanger</w:t>
      </w:r>
      <w:r w:rsidR="009B5638" w:rsidRPr="009B5638">
        <w:t xml:space="preserve"> must be disassembled to be set in place, provide information on the drawings and other contract documents describing DISASSEMBLY/reassembly requirements.</w:t>
      </w:r>
    </w:p>
    <w:p w:rsidR="009B5638" w:rsidRPr="009B5638" w:rsidRDefault="009B5638" w:rsidP="00CA15F7">
      <w:pPr>
        <w:pStyle w:val="ART"/>
      </w:pPr>
      <w:r w:rsidRPr="009B5638">
        <w:t>DELIVERY, STORAGE, AND HANDLING:</w:t>
      </w:r>
    </w:p>
    <w:p w:rsidR="009B5638" w:rsidRPr="009B5638" w:rsidRDefault="009B5638" w:rsidP="00CA15F7">
      <w:pPr>
        <w:pStyle w:val="PR1"/>
      </w:pPr>
      <w:r w:rsidRPr="009B5638">
        <w:t xml:space="preserve">Ship </w:t>
      </w:r>
      <w:r w:rsidR="003F248C">
        <w:t>heat exchangers</w:t>
      </w:r>
      <w:r w:rsidRPr="009B5638">
        <w:t xml:space="preserve"> with weather-protected wrap for storage outdoors. Protect </w:t>
      </w:r>
      <w:r w:rsidR="009542BF">
        <w:t>pipe openings</w:t>
      </w:r>
      <w:r w:rsidRPr="009B5638">
        <w:t xml:space="preserve"> and other sensitive components with heavy plastic or other durable means to ensure unit cleanliness is maintained during shipping and storage.</w:t>
      </w:r>
    </w:p>
    <w:p w:rsidR="009B5638" w:rsidRPr="009B5638" w:rsidRDefault="009B5638" w:rsidP="00CA15F7">
      <w:pPr>
        <w:pStyle w:val="ART"/>
      </w:pPr>
      <w:r w:rsidRPr="009B5638">
        <w:t xml:space="preserve">WARRANTY </w:t>
      </w:r>
      <w:r w:rsidR="009542BF">
        <w:t xml:space="preserve">   </w:t>
      </w:r>
    </w:p>
    <w:p w:rsidR="009B5638" w:rsidRPr="009B5638" w:rsidRDefault="009B5638" w:rsidP="00CA15F7">
      <w:pPr>
        <w:pStyle w:val="PR1"/>
      </w:pPr>
      <w:r w:rsidRPr="009B5638">
        <w:t xml:space="preserve">Provide a complete parts and labor warranty for a minimum of 1 year from the date of Substantial Completion. </w:t>
      </w:r>
    </w:p>
    <w:p w:rsidR="009B5638" w:rsidRPr="009B5638" w:rsidRDefault="009B5638" w:rsidP="00CA15F7">
      <w:pPr>
        <w:pStyle w:val="PRT"/>
      </w:pPr>
      <w:r w:rsidRPr="009B5638">
        <w:t>PRODUCTS</w:t>
      </w:r>
    </w:p>
    <w:p w:rsidR="009B5638" w:rsidRPr="009B5638" w:rsidRDefault="009B5638" w:rsidP="00CA15F7">
      <w:pPr>
        <w:pStyle w:val="ART"/>
      </w:pPr>
      <w:r w:rsidRPr="009B5638">
        <w:t xml:space="preserve">MANUFACTURERS </w:t>
      </w:r>
    </w:p>
    <w:p w:rsidR="009B5638" w:rsidRPr="009B5638" w:rsidRDefault="009B5638" w:rsidP="00CA15F7">
      <w:pPr>
        <w:pStyle w:val="PR1"/>
      </w:pPr>
      <w:r w:rsidRPr="009B5638">
        <w:t>Acceptable Manufacturers:</w:t>
      </w:r>
    </w:p>
    <w:p w:rsidR="009542BF" w:rsidRDefault="009542BF" w:rsidP="009542BF">
      <w:pPr>
        <w:pStyle w:val="PR2"/>
      </w:pPr>
      <w:r>
        <w:t>Bell &amp; Gossett</w:t>
      </w:r>
    </w:p>
    <w:p w:rsidR="009542BF" w:rsidRDefault="009542BF" w:rsidP="009542BF">
      <w:pPr>
        <w:pStyle w:val="PR2"/>
      </w:pPr>
      <w:r>
        <w:t>Taco</w:t>
      </w:r>
    </w:p>
    <w:p w:rsidR="009542BF" w:rsidRDefault="009542BF" w:rsidP="009542BF">
      <w:pPr>
        <w:pStyle w:val="PR2"/>
      </w:pPr>
      <w:r>
        <w:t>Armstrong</w:t>
      </w:r>
    </w:p>
    <w:p w:rsidR="009B5638" w:rsidRDefault="009542BF" w:rsidP="009542BF">
      <w:pPr>
        <w:pStyle w:val="PR2"/>
      </w:pPr>
      <w:r>
        <w:t>Mueller</w:t>
      </w:r>
    </w:p>
    <w:p w:rsidR="0087055F" w:rsidRPr="009B5638" w:rsidRDefault="0087055F" w:rsidP="009542BF">
      <w:pPr>
        <w:pStyle w:val="PR2"/>
      </w:pPr>
      <w:r>
        <w:t>Thrush</w:t>
      </w:r>
    </w:p>
    <w:p w:rsidR="009B5638" w:rsidRPr="009B5638" w:rsidRDefault="009542BF" w:rsidP="00CA15F7">
      <w:pPr>
        <w:pStyle w:val="ART"/>
      </w:pPr>
      <w:r>
        <w:t>general</w:t>
      </w:r>
    </w:p>
    <w:p w:rsidR="009542BF" w:rsidRDefault="009B5638" w:rsidP="00CA15F7">
      <w:pPr>
        <w:pStyle w:val="PR1"/>
      </w:pPr>
      <w:r w:rsidRPr="009B5638">
        <w:t>Provide factory assembled</w:t>
      </w:r>
      <w:r w:rsidR="009542BF">
        <w:t xml:space="preserve"> </w:t>
      </w:r>
      <w:r w:rsidR="00AE27CD">
        <w:t>heat exchangers</w:t>
      </w:r>
      <w:r w:rsidR="009542BF">
        <w:t xml:space="preserve"> </w:t>
      </w:r>
      <w:r w:rsidRPr="009B5638">
        <w:t xml:space="preserve">consisting of </w:t>
      </w:r>
      <w:r w:rsidR="009542BF">
        <w:t xml:space="preserve">shell steam and water tube construction. Include the following accessories: relief valve, air vent, </w:t>
      </w:r>
      <w:r w:rsidR="00105860">
        <w:t xml:space="preserve">and </w:t>
      </w:r>
      <w:r w:rsidR="009542BF">
        <w:t>vacuum breaker</w:t>
      </w:r>
      <w:r w:rsidR="00AE27CD">
        <w:t>, of proper size for the heat exchanger</w:t>
      </w:r>
      <w:r w:rsidR="009542BF">
        <w:t>.</w:t>
      </w:r>
    </w:p>
    <w:p w:rsidR="009B5638" w:rsidRDefault="009542BF" w:rsidP="009542BF">
      <w:pPr>
        <w:pStyle w:val="PR1"/>
      </w:pPr>
      <w:r w:rsidRPr="009B5638">
        <w:t xml:space="preserve">All </w:t>
      </w:r>
      <w:r w:rsidR="00AE27CD">
        <w:t>accessories</w:t>
      </w:r>
      <w:r w:rsidRPr="009B5638">
        <w:t xml:space="preserve"> listed above shall be provided by the </w:t>
      </w:r>
      <w:r w:rsidR="00AE27CD">
        <w:t>heat exchanger</w:t>
      </w:r>
      <w:r w:rsidRPr="009B5638">
        <w:t xml:space="preserve"> manufacturer. </w:t>
      </w:r>
    </w:p>
    <w:p w:rsidR="007833FA" w:rsidRDefault="007833FA" w:rsidP="00AF6039">
      <w:pPr>
        <w:pStyle w:val="PR1"/>
      </w:pPr>
      <w:r w:rsidRPr="009542BF">
        <w:t xml:space="preserve">Tag </w:t>
      </w:r>
      <w:r w:rsidR="00AE27CD">
        <w:t>heat exchanger</w:t>
      </w:r>
      <w:r>
        <w:t xml:space="preserve"> with mark and design capacity </w:t>
      </w:r>
      <w:r w:rsidRPr="009542BF">
        <w:t xml:space="preserve">scheduled in the construction documents.  </w:t>
      </w:r>
      <w:r>
        <w:t>Mark a</w:t>
      </w:r>
      <w:r w:rsidRPr="009542BF">
        <w:t xml:space="preserve">ll </w:t>
      </w:r>
      <w:r>
        <w:t xml:space="preserve">material shipped loose </w:t>
      </w:r>
      <w:r w:rsidRPr="009542BF">
        <w:t xml:space="preserve">to easily identify it with the corresponding </w:t>
      </w:r>
      <w:r w:rsidR="00AE27CD">
        <w:t>heat exchanger</w:t>
      </w:r>
      <w:r w:rsidRPr="009542BF">
        <w:t xml:space="preserve">.  </w:t>
      </w:r>
    </w:p>
    <w:p w:rsidR="009542BF" w:rsidRPr="009542BF" w:rsidRDefault="009542BF" w:rsidP="009542BF">
      <w:pPr>
        <w:pStyle w:val="PR1"/>
      </w:pPr>
      <w:r>
        <w:t>D</w:t>
      </w:r>
      <w:r w:rsidRPr="009542BF">
        <w:t>esign, materials, manufacturing methods, and factory-testing of the heat exchanger units shall be in conformance with all applicable sections of the ASME code, and shall bear the standard ASME symbol.</w:t>
      </w:r>
    </w:p>
    <w:p w:rsidR="009542BF" w:rsidRDefault="003F248C" w:rsidP="009542BF">
      <w:pPr>
        <w:pStyle w:val="PR1"/>
      </w:pPr>
      <w:r>
        <w:t>D</w:t>
      </w:r>
      <w:r w:rsidR="009542BF">
        <w:t>esign working pressure and temperature shall be 125 PSIG and 375</w:t>
      </w:r>
      <w:r w:rsidR="00E07319">
        <w:t xml:space="preserve"> deg. </w:t>
      </w:r>
      <w:r w:rsidR="009542BF">
        <w:t xml:space="preserve">F. </w:t>
      </w:r>
    </w:p>
    <w:p w:rsidR="009542BF" w:rsidRDefault="009542BF" w:rsidP="009542BF">
      <w:pPr>
        <w:pStyle w:val="PR1"/>
      </w:pPr>
      <w:r>
        <w:t>Tube bundle shall be removable for maintenance and replacement.</w:t>
      </w:r>
    </w:p>
    <w:p w:rsidR="009542BF" w:rsidRDefault="009542BF" w:rsidP="009542BF">
      <w:pPr>
        <w:pStyle w:val="PR1"/>
      </w:pPr>
      <w:r>
        <w:t>Head material shall be cast iron or steel.</w:t>
      </w:r>
      <w:r w:rsidRPr="00AF60A6">
        <w:t xml:space="preserve"> </w:t>
      </w:r>
      <w:r>
        <w:t xml:space="preserve"> </w:t>
      </w:r>
    </w:p>
    <w:p w:rsidR="009542BF" w:rsidRDefault="009542BF" w:rsidP="00CA15F7">
      <w:pPr>
        <w:pStyle w:val="PR1"/>
      </w:pPr>
      <w:r w:rsidRPr="009542BF">
        <w:t xml:space="preserve">The heat exchanger shall be pressure tested at the factory prior to shipment.  </w:t>
      </w:r>
    </w:p>
    <w:p w:rsidR="009542BF" w:rsidRDefault="009542BF" w:rsidP="00CA15F7">
      <w:pPr>
        <w:pStyle w:val="PR1"/>
      </w:pPr>
      <w:r w:rsidRPr="009542BF">
        <w:t>All nozzle connections shall be factory sealed prior to shipment to prevent the entrance of foreign</w:t>
      </w:r>
      <w:r w:rsidR="00E07319">
        <w:t xml:space="preserve"> materials.</w:t>
      </w:r>
    </w:p>
    <w:p w:rsidR="009542BF" w:rsidRDefault="009542BF" w:rsidP="00C908CB">
      <w:pPr>
        <w:pStyle w:val="PR1"/>
      </w:pPr>
      <w:r>
        <w:lastRenderedPageBreak/>
        <w:t>Flanged pipe connections shall be provided for all sizes 2-1/2" or greater.</w:t>
      </w:r>
      <w:r w:rsidR="00E07319">
        <w:t xml:space="preserve">  </w:t>
      </w:r>
      <w:r>
        <w:t>Flanged or screwed pipe connections shall be provided for all sizes 2" or smaller.</w:t>
      </w:r>
    </w:p>
    <w:p w:rsidR="009542BF" w:rsidRDefault="009542BF" w:rsidP="009542BF">
      <w:pPr>
        <w:pStyle w:val="ART"/>
      </w:pPr>
      <w:r>
        <w:t>SHELL requirements</w:t>
      </w:r>
    </w:p>
    <w:p w:rsidR="009542BF" w:rsidRDefault="009542BF" w:rsidP="009542BF">
      <w:pPr>
        <w:pStyle w:val="PR1"/>
      </w:pPr>
      <w:r>
        <w:t>S</w:t>
      </w:r>
      <w:r w:rsidRPr="009542BF">
        <w:t>hell</w:t>
      </w:r>
      <w:r>
        <w:t xml:space="preserve"> material </w:t>
      </w:r>
      <w:r w:rsidR="00703EB7">
        <w:t>shall be steel</w:t>
      </w:r>
      <w:r>
        <w:t xml:space="preserve">. </w:t>
      </w:r>
    </w:p>
    <w:p w:rsidR="009542BF" w:rsidRDefault="009542BF" w:rsidP="009542BF">
      <w:pPr>
        <w:pStyle w:val="PR1"/>
      </w:pPr>
      <w:r>
        <w:t>Steam connection size shall match drawing pipe connection size.</w:t>
      </w:r>
    </w:p>
    <w:p w:rsidR="009542BF" w:rsidRDefault="009542BF" w:rsidP="009542BF">
      <w:pPr>
        <w:pStyle w:val="ART"/>
      </w:pPr>
      <w:r>
        <w:t>Tube requirements</w:t>
      </w:r>
    </w:p>
    <w:p w:rsidR="009542BF" w:rsidRDefault="009542BF" w:rsidP="009542BF">
      <w:pPr>
        <w:pStyle w:val="PR1"/>
      </w:pPr>
      <w:r>
        <w:t>T</w:t>
      </w:r>
      <w:r w:rsidRPr="009542BF">
        <w:t>ube bundle shall consist o</w:t>
      </w:r>
      <w:r>
        <w:t xml:space="preserve">f </w:t>
      </w:r>
      <w:r w:rsidR="00105860">
        <w:t xml:space="preserve">3/4 inch </w:t>
      </w:r>
      <w:r>
        <w:t>copper tubes with a minimum</w:t>
      </w:r>
      <w:r w:rsidRPr="009542BF">
        <w:t xml:space="preserve"> wall thickness of 0.035”.  </w:t>
      </w:r>
    </w:p>
    <w:p w:rsidR="009542BF" w:rsidRDefault="009542BF" w:rsidP="009542BF">
      <w:pPr>
        <w:pStyle w:val="PR1"/>
      </w:pPr>
      <w:r w:rsidRPr="009542BF">
        <w:t>The tube</w:t>
      </w:r>
      <w:r>
        <w:t xml:space="preserve"> </w:t>
      </w:r>
      <w:r w:rsidRPr="009542BF">
        <w:t>sheet</w:t>
      </w:r>
      <w:r w:rsidR="00FE2C9F">
        <w:t>, tie rod, spacers, and baffle</w:t>
      </w:r>
      <w:r w:rsidRPr="009542BF">
        <w:t xml:space="preserve"> material shall be steel.  </w:t>
      </w:r>
    </w:p>
    <w:p w:rsidR="009542BF" w:rsidRDefault="009542BF" w:rsidP="009542BF">
      <w:pPr>
        <w:pStyle w:val="PR1"/>
      </w:pPr>
      <w:r>
        <w:t xml:space="preserve">Water connection size shall limit </w:t>
      </w:r>
      <w:r w:rsidR="00FE2C9F">
        <w:t xml:space="preserve">nozzle </w:t>
      </w:r>
      <w:r>
        <w:t>velocity to no greater than 8 FPS.</w:t>
      </w:r>
    </w:p>
    <w:p w:rsidR="009542BF" w:rsidRPr="009542BF" w:rsidRDefault="009542BF" w:rsidP="00AF6039">
      <w:pPr>
        <w:pStyle w:val="PR1"/>
      </w:pPr>
      <w:r>
        <w:t>Tube velocity shall be limited to no more than 7.5 FPS.</w:t>
      </w:r>
    </w:p>
    <w:p w:rsidR="006F6826" w:rsidRDefault="006F6826" w:rsidP="00CA15F7">
      <w:pPr>
        <w:pStyle w:val="ART"/>
      </w:pPr>
      <w:r>
        <w:t>Gasket requirements</w:t>
      </w:r>
    </w:p>
    <w:p w:rsidR="006F6826" w:rsidRDefault="00D01A32" w:rsidP="004C74CC">
      <w:pPr>
        <w:pStyle w:val="PR1"/>
      </w:pPr>
      <w:r>
        <w:t xml:space="preserve">Tank and Head Gaskets: </w:t>
      </w:r>
      <w:r w:rsidRPr="00D01A32">
        <w:t>304</w:t>
      </w:r>
      <w:r w:rsidR="00461AC5">
        <w:t xml:space="preserve"> or 316</w:t>
      </w:r>
      <w:r>
        <w:t xml:space="preserve"> stainless steel c</w:t>
      </w:r>
      <w:r w:rsidRPr="00D01A32">
        <w:t xml:space="preserve">ore material with flexible graphite facing </w:t>
      </w:r>
      <w:r>
        <w:t xml:space="preserve">on </w:t>
      </w:r>
      <w:r w:rsidRPr="00D01A32">
        <w:t>both faces</w:t>
      </w:r>
      <w:r>
        <w:t>.</w:t>
      </w:r>
      <w:r w:rsidRPr="00D01A32">
        <w:t>  Minimum thickness of 1/8".</w:t>
      </w:r>
      <w:r w:rsidR="00874817">
        <w:t xml:space="preserve">  Compressed fiber </w:t>
      </w:r>
      <w:r w:rsidR="003D7518">
        <w:t xml:space="preserve">gaskets </w:t>
      </w:r>
      <w:r w:rsidR="00874817">
        <w:t>are not acceptable.</w:t>
      </w:r>
    </w:p>
    <w:p w:rsidR="00874817" w:rsidRDefault="003D7518" w:rsidP="004C74CC">
      <w:pPr>
        <w:pStyle w:val="PR1"/>
      </w:pPr>
      <w:r>
        <w:t>Acceptable</w:t>
      </w:r>
      <w:r w:rsidR="00874817">
        <w:t xml:space="preserve"> </w:t>
      </w:r>
      <w:r>
        <w:t>manufacturers</w:t>
      </w:r>
      <w:r w:rsidR="00874817">
        <w:t>:</w:t>
      </w:r>
    </w:p>
    <w:p w:rsidR="00874817" w:rsidRDefault="00874817" w:rsidP="004C74CC">
      <w:pPr>
        <w:pStyle w:val="PR2"/>
      </w:pPr>
      <w:r>
        <w:t xml:space="preserve">Teadit: </w:t>
      </w:r>
      <w:r w:rsidRPr="00874817">
        <w:t>Camprofile Style 942</w:t>
      </w:r>
    </w:p>
    <w:p w:rsidR="00874817" w:rsidRPr="006F6826" w:rsidRDefault="003D7518" w:rsidP="004C74CC">
      <w:pPr>
        <w:pStyle w:val="PR2"/>
      </w:pPr>
      <w:r w:rsidRPr="003D7518">
        <w:t xml:space="preserve">Bell &amp; Gossett:  High Temperature, High Pressure </w:t>
      </w:r>
      <w:r>
        <w:t>“</w:t>
      </w:r>
      <w:r w:rsidR="00C606C9">
        <w:t>ElastaGraph</w:t>
      </w:r>
      <w:r>
        <w:t>”</w:t>
      </w:r>
    </w:p>
    <w:p w:rsidR="009B5638" w:rsidRPr="009B5638" w:rsidRDefault="009B5638" w:rsidP="00CA15F7">
      <w:pPr>
        <w:pStyle w:val="ART"/>
      </w:pPr>
      <w:r w:rsidRPr="009B5638">
        <w:t>Performance requirements</w:t>
      </w:r>
    </w:p>
    <w:p w:rsidR="009B5638" w:rsidRPr="009B5638" w:rsidRDefault="009B5638" w:rsidP="00CA15F7">
      <w:pPr>
        <w:pStyle w:val="PR1"/>
      </w:pPr>
      <w:r w:rsidRPr="009B5638">
        <w:t xml:space="preserve">Refer to schedules on Drawings for performance requirements. </w:t>
      </w:r>
    </w:p>
    <w:p w:rsidR="009542BF" w:rsidRDefault="009B5638" w:rsidP="009542BF">
      <w:pPr>
        <w:pStyle w:val="PR2"/>
      </w:pPr>
      <w:r w:rsidRPr="009B5638">
        <w:t>Fouling Factor Allowance:</w:t>
      </w:r>
      <w:r w:rsidR="009542BF">
        <w:t xml:space="preserve"> water side </w:t>
      </w:r>
      <w:r w:rsidRPr="009B5638">
        <w:t>tubes: 0.00025 h</w:t>
      </w:r>
      <w:r w:rsidRPr="009542BF">
        <w:rPr>
          <w:rFonts w:ascii="Cambria Math" w:hAnsi="Cambria Math" w:cs="Cambria Math"/>
        </w:rPr>
        <w:t>⋅</w:t>
      </w:r>
      <w:r w:rsidRPr="009B5638">
        <w:t>ft</w:t>
      </w:r>
      <w:r w:rsidRPr="009542BF">
        <w:rPr>
          <w:vertAlign w:val="superscript"/>
        </w:rPr>
        <w:t>2</w:t>
      </w:r>
      <w:r w:rsidRPr="009542BF">
        <w:rPr>
          <w:rFonts w:ascii="Cambria Math" w:hAnsi="Cambria Math" w:cs="Cambria Math"/>
        </w:rPr>
        <w:t>⋅</w:t>
      </w:r>
      <w:r w:rsidRPr="009B5638">
        <w:t>ºF/Btu</w:t>
      </w:r>
    </w:p>
    <w:p w:rsidR="009542BF" w:rsidRDefault="009542BF" w:rsidP="009542BF">
      <w:pPr>
        <w:pStyle w:val="PR2"/>
      </w:pPr>
      <w:r>
        <w:t>Fluid type shall</w:t>
      </w:r>
      <w:r w:rsidR="009B5638" w:rsidRPr="009B5638">
        <w:t xml:space="preserve"> </w:t>
      </w:r>
      <w:r>
        <w:t>be as noted in the drawing schedule and shall be factored into the performance data.</w:t>
      </w:r>
    </w:p>
    <w:p w:rsidR="009B5638" w:rsidRPr="009B5638" w:rsidRDefault="009B5638" w:rsidP="00CA15F7">
      <w:pPr>
        <w:pStyle w:val="PRT"/>
      </w:pPr>
      <w:r w:rsidRPr="009B5638">
        <w:t>EXECUTION</w:t>
      </w:r>
    </w:p>
    <w:p w:rsidR="009B5638" w:rsidRPr="009B5638" w:rsidRDefault="009B5638" w:rsidP="00CA15F7">
      <w:pPr>
        <w:pStyle w:val="ART"/>
      </w:pPr>
      <w:r w:rsidRPr="009B5638">
        <w:t>EXAMINATION, storage,  AND PREPARATION</w:t>
      </w:r>
    </w:p>
    <w:p w:rsidR="009B5638" w:rsidRPr="009B5638" w:rsidRDefault="009B5638" w:rsidP="00CA15F7">
      <w:pPr>
        <w:pStyle w:val="PR1"/>
      </w:pPr>
      <w:r w:rsidRPr="009B5638">
        <w:t xml:space="preserve">Upon delivery, validate integrity of the delivery protection has been maintained, the </w:t>
      </w:r>
      <w:r w:rsidR="008A2397">
        <w:t>heat exchanger</w:t>
      </w:r>
      <w:r w:rsidRPr="009B5638">
        <w:t xml:space="preserve"> is undamaged, and all accessory parts were delivered. </w:t>
      </w:r>
      <w:r w:rsidR="008A2397">
        <w:t xml:space="preserve"> </w:t>
      </w:r>
      <w:r w:rsidRPr="009B5638">
        <w:t xml:space="preserve">Reject damaged </w:t>
      </w:r>
      <w:r w:rsidR="008A2397">
        <w:t>units</w:t>
      </w:r>
      <w:r w:rsidRPr="009B5638">
        <w:t xml:space="preserve">. Restore protection. Provide a delivery report indicating </w:t>
      </w:r>
      <w:r w:rsidR="008A2397">
        <w:t>unit</w:t>
      </w:r>
      <w:r w:rsidRPr="009B5638">
        <w:t xml:space="preserve"> condition to the Owner’s Representative.</w:t>
      </w:r>
    </w:p>
    <w:p w:rsidR="009B5638" w:rsidRPr="009B5638" w:rsidRDefault="009B5638" w:rsidP="00CA15F7">
      <w:pPr>
        <w:pStyle w:val="PR1"/>
      </w:pPr>
      <w:r w:rsidRPr="009B5638">
        <w:t xml:space="preserve">Rig units off delivery trucks. </w:t>
      </w:r>
      <w:r w:rsidR="00A36C48">
        <w:t xml:space="preserve"> </w:t>
      </w:r>
      <w:r w:rsidRPr="009B5638">
        <w:t>Comply with Manufacturer's rigging instructions.</w:t>
      </w:r>
    </w:p>
    <w:p w:rsidR="009B5638" w:rsidRPr="009B5638" w:rsidRDefault="009B5638" w:rsidP="00CA15F7">
      <w:pPr>
        <w:pStyle w:val="PR1"/>
      </w:pPr>
      <w:r w:rsidRPr="009B5638">
        <w:t>Store units protected from weather, dirt, water, construction debris, and physical damage.</w:t>
      </w:r>
    </w:p>
    <w:p w:rsidR="009B5638" w:rsidRPr="009B5638" w:rsidRDefault="00CF3390" w:rsidP="00CA15F7">
      <w:pPr>
        <w:pStyle w:val="PR1"/>
      </w:pPr>
      <w:r>
        <w:t>Just</w:t>
      </w:r>
      <w:r w:rsidR="009B5638" w:rsidRPr="009B5638">
        <w:t xml:space="preserve"> before installation</w:t>
      </w:r>
      <w:r>
        <w:t>,</w:t>
      </w:r>
      <w:r w:rsidR="009B5638" w:rsidRPr="009B5638">
        <w:t xml:space="preserve"> </w:t>
      </w:r>
      <w:r w:rsidR="009542BF">
        <w:t xml:space="preserve">verify </w:t>
      </w:r>
      <w:r w:rsidR="008A2397">
        <w:t xml:space="preserve">that units </w:t>
      </w:r>
      <w:r w:rsidR="009542BF">
        <w:t>are</w:t>
      </w:r>
      <w:r w:rsidR="009B5638" w:rsidRPr="009B5638">
        <w:t xml:space="preserve"> undamaged. </w:t>
      </w:r>
      <w:r w:rsidR="00A36C48">
        <w:t xml:space="preserve"> </w:t>
      </w:r>
      <w:r w:rsidR="009B5638" w:rsidRPr="009B5638">
        <w:t xml:space="preserve">Provide a pre-installation report indicating </w:t>
      </w:r>
      <w:r w:rsidR="008A2397">
        <w:t xml:space="preserve">unit </w:t>
      </w:r>
      <w:r w:rsidR="009B5638" w:rsidRPr="009B5638">
        <w:t>condition to the Owner’s Representative.</w:t>
      </w:r>
    </w:p>
    <w:p w:rsidR="009B5638" w:rsidRPr="009B5638" w:rsidRDefault="009B5638" w:rsidP="00CA15F7">
      <w:pPr>
        <w:pStyle w:val="PR1"/>
      </w:pPr>
      <w:r w:rsidRPr="009B5638">
        <w:lastRenderedPageBreak/>
        <w:t xml:space="preserve">Examine roughing-in for equipment support, anchor-bolt sizes and locations, piping, and </w:t>
      </w:r>
      <w:r w:rsidR="009542BF">
        <w:t>miscellaneous</w:t>
      </w:r>
      <w:r w:rsidRPr="009B5638">
        <w:t xml:space="preserve"> connections to verify actual locations, sizes, and other conditions affecting performance, maintenance, and operations</w:t>
      </w:r>
      <w:r w:rsidR="003F248C">
        <w:t>,</w:t>
      </w:r>
      <w:r w:rsidRPr="009B5638">
        <w:t xml:space="preserve"> before equipment installation.</w:t>
      </w:r>
    </w:p>
    <w:p w:rsidR="009B5638" w:rsidRPr="009B5638" w:rsidRDefault="00A82412" w:rsidP="00CA15F7">
      <w:pPr>
        <w:pStyle w:val="PR2"/>
      </w:pPr>
      <w:r>
        <w:t>L</w:t>
      </w:r>
      <w:r w:rsidR="009B5638" w:rsidRPr="009B5638">
        <w:t xml:space="preserve">ocations indicated on Drawings are approximate. Determine exact locations before roughing-in for piping and </w:t>
      </w:r>
      <w:r w:rsidR="009542BF">
        <w:t>other</w:t>
      </w:r>
      <w:r w:rsidR="009B5638" w:rsidRPr="009B5638">
        <w:t xml:space="preserve"> connections.</w:t>
      </w:r>
    </w:p>
    <w:p w:rsidR="009B5638" w:rsidRDefault="009B5638" w:rsidP="00CA15F7">
      <w:pPr>
        <w:pStyle w:val="PR1"/>
      </w:pPr>
      <w:r w:rsidRPr="009B5638">
        <w:t xml:space="preserve">Rig units into final locations. Comply with Manufacturer's rigging instructions. </w:t>
      </w:r>
    </w:p>
    <w:p w:rsidR="009B5638" w:rsidRPr="009B5638" w:rsidRDefault="009B5638" w:rsidP="00CA15F7">
      <w:pPr>
        <w:pStyle w:val="CMT"/>
      </w:pPr>
      <w:r w:rsidRPr="009B5638">
        <w:t>make the below article project specific</w:t>
      </w:r>
      <w:r w:rsidR="003F248C">
        <w:t>, as required.</w:t>
      </w:r>
    </w:p>
    <w:p w:rsidR="009B5638" w:rsidRPr="009B5638" w:rsidRDefault="008A2397" w:rsidP="00CA15F7">
      <w:pPr>
        <w:pStyle w:val="ART"/>
      </w:pPr>
      <w:r>
        <w:t>Heat exchanger</w:t>
      </w:r>
      <w:r w:rsidR="009B5638" w:rsidRPr="009B5638">
        <w:t xml:space="preserve"> INSTALLATION</w:t>
      </w:r>
    </w:p>
    <w:p w:rsidR="009B5638" w:rsidRPr="009B5638" w:rsidRDefault="008A2397" w:rsidP="00CA15F7">
      <w:pPr>
        <w:pStyle w:val="PR1"/>
      </w:pPr>
      <w:r>
        <w:t>Install units</w:t>
      </w:r>
      <w:r w:rsidR="009B5638" w:rsidRPr="009B5638">
        <w:t xml:space="preserve"> in strict compliance with manufacturer's installation instructions and Related Sections. </w:t>
      </w:r>
      <w:r w:rsidR="00D8734F">
        <w:t xml:space="preserve"> </w:t>
      </w:r>
      <w:r w:rsidR="009B5638" w:rsidRPr="009B5638">
        <w:t>Maintain manufacturer's recommended clearances for service and maintenance.</w:t>
      </w:r>
    </w:p>
    <w:p w:rsidR="009542BF" w:rsidRDefault="009B5638" w:rsidP="00CA15F7">
      <w:pPr>
        <w:pStyle w:val="PR1"/>
      </w:pPr>
      <w:r w:rsidRPr="009B5638">
        <w:t xml:space="preserve">Install </w:t>
      </w:r>
      <w:r w:rsidR="008A2397" w:rsidRPr="008A2397">
        <w:t>heat exchanger</w:t>
      </w:r>
      <w:r w:rsidR="00FE7919">
        <w:t>s</w:t>
      </w:r>
      <w:r w:rsidRPr="008A2397">
        <w:t xml:space="preserve"> </w:t>
      </w:r>
      <w:r w:rsidRPr="009B5638">
        <w:t>on support structure</w:t>
      </w:r>
      <w:r w:rsidR="00FE7919">
        <w:t>s</w:t>
      </w:r>
      <w:r w:rsidRPr="009B5638">
        <w:t xml:space="preserve"> </w:t>
      </w:r>
      <w:r w:rsidR="00D8734F">
        <w:t>to achieve proper steam trap inlet leg</w:t>
      </w:r>
      <w:r w:rsidR="003F248C">
        <w:t xml:space="preserve"> height and to allow trap gravity drainage</w:t>
      </w:r>
      <w:r w:rsidRPr="009B5638">
        <w:t xml:space="preserve">. </w:t>
      </w:r>
    </w:p>
    <w:p w:rsidR="009B5638" w:rsidRDefault="009542BF" w:rsidP="009542BF">
      <w:pPr>
        <w:pStyle w:val="PR1"/>
      </w:pPr>
      <w:r>
        <w:t xml:space="preserve">Install accessories shipped loose for Contractor installation, including relief valves, vacuum breakers and air vents, in accordance with manufacturer recommendations. </w:t>
      </w:r>
    </w:p>
    <w:p w:rsidR="009542BF" w:rsidRDefault="009542BF" w:rsidP="009542BF">
      <w:pPr>
        <w:pStyle w:val="PR1"/>
      </w:pPr>
      <w:r>
        <w:t xml:space="preserve">Provide offset pipe connections, or make other provisions, to allow adequate space for tube bundle removal without removal of pipe, components or accessories. </w:t>
      </w:r>
    </w:p>
    <w:p w:rsidR="008B3CDB" w:rsidRPr="009B5638" w:rsidRDefault="008B3CDB" w:rsidP="009542BF">
      <w:pPr>
        <w:pStyle w:val="PR1"/>
      </w:pPr>
      <w:r>
        <w:t xml:space="preserve">Insulate </w:t>
      </w:r>
      <w:r w:rsidR="00FE7919">
        <w:t>exchangers</w:t>
      </w:r>
      <w:r>
        <w:t xml:space="preserve"> with insulation of same type and thickness as the connecting steam piping. </w:t>
      </w:r>
      <w:r w:rsidR="00FE7919">
        <w:t xml:space="preserve"> </w:t>
      </w:r>
      <w:r>
        <w:t>Do not insulate or conceal nameplate</w:t>
      </w:r>
      <w:r w:rsidR="00FE7919">
        <w:t>s</w:t>
      </w:r>
      <w:r>
        <w:t xml:space="preserve"> or ASME stamp</w:t>
      </w:r>
      <w:r w:rsidR="00FE7919">
        <w:t>s</w:t>
      </w:r>
      <w:r>
        <w:t>.</w:t>
      </w:r>
    </w:p>
    <w:p w:rsidR="009542BF" w:rsidRDefault="009542BF" w:rsidP="00CA15F7">
      <w:pPr>
        <w:pStyle w:val="PR1"/>
      </w:pPr>
      <w:r w:rsidRPr="000C4364">
        <w:t xml:space="preserve">Provide isolation valves for service and maintenance of </w:t>
      </w:r>
      <w:r w:rsidR="00D8734F">
        <w:t>each heat exchanger</w:t>
      </w:r>
      <w:r>
        <w:t>.</w:t>
      </w:r>
    </w:p>
    <w:p w:rsidR="00D8734F" w:rsidRDefault="00D8734F" w:rsidP="009542BF">
      <w:pPr>
        <w:pStyle w:val="PR1"/>
      </w:pPr>
      <w:r w:rsidRPr="000C4364">
        <w:t xml:space="preserve">Provide temperature and pressure gauges </w:t>
      </w:r>
      <w:r>
        <w:t>at the water side inlet and outlet of each exchanger, and as</w:t>
      </w:r>
      <w:r w:rsidRPr="000C4364">
        <w:t xml:space="preserve"> detailed.</w:t>
      </w:r>
    </w:p>
    <w:p w:rsidR="003F248C" w:rsidRDefault="009542BF" w:rsidP="009542BF">
      <w:pPr>
        <w:pStyle w:val="PR1"/>
      </w:pPr>
      <w:r w:rsidRPr="009542BF">
        <w:t xml:space="preserve">The </w:t>
      </w:r>
      <w:r w:rsidR="00FE7919" w:rsidRPr="00FE7919">
        <w:t>heat exchanger</w:t>
      </w:r>
      <w:r w:rsidR="00CF3390" w:rsidRPr="00FE7919">
        <w:t xml:space="preserve"> </w:t>
      </w:r>
      <w:r w:rsidRPr="009542BF">
        <w:t xml:space="preserve">shall be bypassed during system clean and flush. </w:t>
      </w:r>
    </w:p>
    <w:p w:rsidR="009542BF" w:rsidRPr="009542BF" w:rsidRDefault="003F248C" w:rsidP="009542BF">
      <w:pPr>
        <w:pStyle w:val="PR1"/>
      </w:pPr>
      <w:r w:rsidRPr="009B5638">
        <w:t xml:space="preserve">Complete the manufacturer’s pre-start checklist and submit </w:t>
      </w:r>
      <w:r>
        <w:t>to Owner’s Representative</w:t>
      </w:r>
      <w:r w:rsidRPr="009B5638">
        <w:t>.</w:t>
      </w:r>
    </w:p>
    <w:p w:rsidR="009B5638" w:rsidRPr="009B5638" w:rsidRDefault="009B5638" w:rsidP="00CA15F7">
      <w:pPr>
        <w:pStyle w:val="ART"/>
      </w:pPr>
      <w:r w:rsidRPr="009B5638">
        <w:t xml:space="preserve">COMMISSIONING </w:t>
      </w:r>
      <w:r w:rsidR="00CF3390">
        <w:t xml:space="preserve"> </w:t>
      </w:r>
    </w:p>
    <w:p w:rsidR="009B5638" w:rsidRPr="009B5638" w:rsidRDefault="009B5638" w:rsidP="00CA15F7">
      <w:pPr>
        <w:pStyle w:val="PR1"/>
      </w:pPr>
      <w:r w:rsidRPr="009B5638">
        <w:t>Perform the commissioning activities as outlined in Related Section “Commissioning” and other requirements of the Contract Documents.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9B5638" w:rsidRPr="009B5638" w:rsidRDefault="009B5638" w:rsidP="00CA15F7">
      <w:pPr>
        <w:pStyle w:val="EOS"/>
      </w:pPr>
      <w:r w:rsidRPr="009B5638">
        <w:t xml:space="preserve">end of section </w:t>
      </w:r>
      <w:r w:rsidR="00C32C02">
        <w:t>23</w:t>
      </w:r>
      <w:r w:rsidR="009542BF">
        <w:t>5</w:t>
      </w:r>
      <w:r w:rsidR="0004315D">
        <w:t>716</w:t>
      </w:r>
    </w:p>
    <w:p w:rsidR="008B60C8" w:rsidRDefault="008B60C8" w:rsidP="00CA15F7">
      <w:pPr>
        <w:pStyle w:val="EOS"/>
      </w:pPr>
    </w:p>
    <w:sectPr w:rsidR="008B60C8" w:rsidSect="00CA15F7">
      <w:footerReference w:type="default" r:id="rId11"/>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EF" w:rsidRDefault="00DA6AEF" w:rsidP="0085700F">
      <w:r>
        <w:separator/>
      </w:r>
    </w:p>
  </w:endnote>
  <w:endnote w:type="continuationSeparator" w:id="0">
    <w:p w:rsidR="00DA6AEF" w:rsidRDefault="00DA6AEF" w:rsidP="008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F7" w:rsidRPr="00CA15F7" w:rsidRDefault="00055455" w:rsidP="00CA15F7">
    <w:pPr>
      <w:pStyle w:val="Footer"/>
    </w:pPr>
    <w:fldSimple w:instr=" DOCPROPERTY &quot;Facility&quot;  \* MERGEFORMAT ">
      <w:r w:rsidR="007833FA">
        <w:t>BuildingName</w:t>
      </w:r>
    </w:fldSimple>
    <w:r w:rsidR="00CA15F7">
      <w:br/>
    </w:r>
    <w:fldSimple w:instr=" DOCPROPERTY &quot;Project&quot;  \* MERGEFORMAT ">
      <w:r w:rsidR="007833FA">
        <w:t>The Description of the Project</w:t>
      </w:r>
    </w:fldSimple>
    <w:r w:rsidR="00CA15F7">
      <w:br/>
    </w:r>
    <w:fldSimple w:instr=" DOCPROPERTY &quot;ProjNo&quot;  \* MERGEFORMAT ">
      <w:r w:rsidR="007833FA">
        <w:t>P00000000</w:t>
      </w:r>
    </w:fldSimple>
    <w:r w:rsidR="00CA15F7">
      <w:t xml:space="preserve">  </w:t>
    </w:r>
    <w:fldSimple w:instr=" DOCPROPERTY &quot;BldgNo&quot;  \* MERGEFORMAT ">
      <w:r w:rsidR="007833FA">
        <w:t>0000</w:t>
      </w:r>
    </w:fldSimple>
    <w:r w:rsidR="00CA15F7">
      <w:tab/>
      <w:t>Issued for:</w:t>
    </w:r>
    <w:fldSimple w:instr=" DOCPROPERTY  Issue2  \* MERGEFORMAT ">
      <w:r w:rsidR="007833FA">
        <w:t>BID</w:t>
      </w:r>
    </w:fldSimple>
    <w:r w:rsidR="009542BF">
      <w:t xml:space="preserve"> 235</w:t>
    </w:r>
    <w:r w:rsidR="0004315D">
      <w:t>716</w:t>
    </w:r>
    <w:r w:rsidR="00CA15F7">
      <w:t xml:space="preserve"> – -  </w:t>
    </w:r>
    <w:r w:rsidR="00CA15F7">
      <w:fldChar w:fldCharType="begin"/>
    </w:r>
    <w:r w:rsidR="00CA15F7">
      <w:instrText xml:space="preserve"> PAGE  \* MERGEFORMAT </w:instrText>
    </w:r>
    <w:r w:rsidR="00CA15F7">
      <w:fldChar w:fldCharType="separate"/>
    </w:r>
    <w:r w:rsidR="00145F03">
      <w:rPr>
        <w:noProof/>
      </w:rPr>
      <w:t>4</w:t>
    </w:r>
    <w:r w:rsidR="00CA15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EF" w:rsidRDefault="00DA6AEF" w:rsidP="0085700F">
      <w:r>
        <w:separator/>
      </w:r>
    </w:p>
  </w:footnote>
  <w:footnote w:type="continuationSeparator" w:id="0">
    <w:p w:rsidR="00DA6AEF" w:rsidRDefault="00DA6AEF" w:rsidP="0085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419"/>
    <w:multiLevelType w:val="multilevel"/>
    <w:tmpl w:val="FE7092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DF040E6"/>
    <w:multiLevelType w:val="hybridMultilevel"/>
    <w:tmpl w:val="42CE48B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0B0762"/>
    <w:multiLevelType w:val="hybridMultilevel"/>
    <w:tmpl w:val="AA96D15C"/>
    <w:name w:val="MASTERSPEC"/>
    <w:lvl w:ilvl="0" w:tplc="20B07ED6">
      <w:start w:val="1"/>
      <w:numFmt w:val="upperLetter"/>
      <w:lvlText w:val="%1."/>
      <w:lvlJc w:val="left"/>
      <w:pPr>
        <w:ind w:left="720" w:hanging="360"/>
      </w:pPr>
      <w:rPr>
        <w:rFonts w:hint="default"/>
      </w:rPr>
    </w:lvl>
    <w:lvl w:ilvl="1" w:tplc="3A8A457C" w:tentative="1">
      <w:start w:val="1"/>
      <w:numFmt w:val="lowerLetter"/>
      <w:lvlText w:val="%2."/>
      <w:lvlJc w:val="left"/>
      <w:pPr>
        <w:ind w:left="1440" w:hanging="360"/>
      </w:pPr>
    </w:lvl>
    <w:lvl w:ilvl="2" w:tplc="F2124F28" w:tentative="1">
      <w:start w:val="1"/>
      <w:numFmt w:val="lowerRoman"/>
      <w:lvlText w:val="%3."/>
      <w:lvlJc w:val="right"/>
      <w:pPr>
        <w:ind w:left="2160" w:hanging="180"/>
      </w:pPr>
    </w:lvl>
    <w:lvl w:ilvl="3" w:tplc="4AE4A048">
      <w:start w:val="1"/>
      <w:numFmt w:val="decimal"/>
      <w:lvlText w:val="%4."/>
      <w:lvlJc w:val="left"/>
      <w:pPr>
        <w:ind w:left="2880" w:hanging="360"/>
      </w:pPr>
    </w:lvl>
    <w:lvl w:ilvl="4" w:tplc="6C626378" w:tentative="1">
      <w:start w:val="1"/>
      <w:numFmt w:val="lowerLetter"/>
      <w:lvlText w:val="%5."/>
      <w:lvlJc w:val="left"/>
      <w:pPr>
        <w:ind w:left="3600" w:hanging="360"/>
      </w:pPr>
    </w:lvl>
    <w:lvl w:ilvl="5" w:tplc="7818B54E">
      <w:start w:val="1"/>
      <w:numFmt w:val="lowerRoman"/>
      <w:lvlText w:val="%6."/>
      <w:lvlJc w:val="right"/>
      <w:pPr>
        <w:ind w:left="4320" w:hanging="180"/>
      </w:pPr>
    </w:lvl>
    <w:lvl w:ilvl="6" w:tplc="0BB2FF2E" w:tentative="1">
      <w:start w:val="1"/>
      <w:numFmt w:val="decimal"/>
      <w:lvlText w:val="%7."/>
      <w:lvlJc w:val="left"/>
      <w:pPr>
        <w:ind w:left="5040" w:hanging="360"/>
      </w:pPr>
    </w:lvl>
    <w:lvl w:ilvl="7" w:tplc="4450013C" w:tentative="1">
      <w:start w:val="1"/>
      <w:numFmt w:val="lowerLetter"/>
      <w:lvlText w:val="%8."/>
      <w:lvlJc w:val="left"/>
      <w:pPr>
        <w:ind w:left="5760" w:hanging="360"/>
      </w:pPr>
    </w:lvl>
    <w:lvl w:ilvl="8" w:tplc="BA6C335A" w:tentative="1">
      <w:start w:val="1"/>
      <w:numFmt w:val="lowerRoman"/>
      <w:lvlText w:val="%9."/>
      <w:lvlJc w:val="right"/>
      <w:pPr>
        <w:ind w:left="6480" w:hanging="180"/>
      </w:pPr>
    </w:lvl>
  </w:abstractNum>
  <w:abstractNum w:abstractNumId="3" w15:restartNumberingAfterBreak="0">
    <w:nsid w:val="3346443C"/>
    <w:multiLevelType w:val="hybridMultilevel"/>
    <w:tmpl w:val="DCB81BC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ECA16B5"/>
    <w:multiLevelType w:val="multilevel"/>
    <w:tmpl w:val="3AD2EE4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80A5C4A"/>
    <w:multiLevelType w:val="hybridMultilevel"/>
    <w:tmpl w:val="B9C65F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FB20CB4"/>
    <w:multiLevelType w:val="hybridMultilevel"/>
    <w:tmpl w:val="9C362E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242225D"/>
    <w:multiLevelType w:val="hybridMultilevel"/>
    <w:tmpl w:val="9C362E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E61102C"/>
    <w:multiLevelType w:val="hybridMultilevel"/>
    <w:tmpl w:val="3C4A3A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7"/>
  </w:num>
  <w:num w:numId="7">
    <w:abstractNumId w:val="8"/>
  </w:num>
  <w:num w:numId="8">
    <w:abstractNumId w:val="0"/>
  </w:num>
  <w:num w:numId="9">
    <w:abstractNumId w:val="3"/>
  </w:num>
  <w:num w:numId="10">
    <w:abstractNumId w:val="4"/>
  </w:num>
  <w:num w:numId="11">
    <w:abstractNumId w:val="5"/>
  </w:num>
  <w:num w:numId="12">
    <w:abstractNumId w:val="4"/>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41"/>
    <w:rsid w:val="00005971"/>
    <w:rsid w:val="0004315D"/>
    <w:rsid w:val="0004649F"/>
    <w:rsid w:val="00055455"/>
    <w:rsid w:val="00077041"/>
    <w:rsid w:val="00092561"/>
    <w:rsid w:val="000C29B6"/>
    <w:rsid w:val="000E72F2"/>
    <w:rsid w:val="000F090F"/>
    <w:rsid w:val="00105860"/>
    <w:rsid w:val="00132DE3"/>
    <w:rsid w:val="00145F03"/>
    <w:rsid w:val="00182F09"/>
    <w:rsid w:val="00183C18"/>
    <w:rsid w:val="001A1473"/>
    <w:rsid w:val="001B5E2B"/>
    <w:rsid w:val="00220903"/>
    <w:rsid w:val="00226CFA"/>
    <w:rsid w:val="002D0955"/>
    <w:rsid w:val="003033EF"/>
    <w:rsid w:val="00310D93"/>
    <w:rsid w:val="003350FF"/>
    <w:rsid w:val="00362604"/>
    <w:rsid w:val="00384618"/>
    <w:rsid w:val="00386EE8"/>
    <w:rsid w:val="003D7518"/>
    <w:rsid w:val="003E2DB6"/>
    <w:rsid w:val="003F248C"/>
    <w:rsid w:val="004014C5"/>
    <w:rsid w:val="00402B5C"/>
    <w:rsid w:val="00414C45"/>
    <w:rsid w:val="00416395"/>
    <w:rsid w:val="00461AC5"/>
    <w:rsid w:val="004801A6"/>
    <w:rsid w:val="004A29A2"/>
    <w:rsid w:val="004B64F3"/>
    <w:rsid w:val="004C74CC"/>
    <w:rsid w:val="0057203D"/>
    <w:rsid w:val="00580FC3"/>
    <w:rsid w:val="005C4AFB"/>
    <w:rsid w:val="006017C1"/>
    <w:rsid w:val="006042B7"/>
    <w:rsid w:val="0065405B"/>
    <w:rsid w:val="00663F8C"/>
    <w:rsid w:val="00675F81"/>
    <w:rsid w:val="006F6826"/>
    <w:rsid w:val="00703EB7"/>
    <w:rsid w:val="00776214"/>
    <w:rsid w:val="007833FA"/>
    <w:rsid w:val="00853415"/>
    <w:rsid w:val="0085700F"/>
    <w:rsid w:val="0086799E"/>
    <w:rsid w:val="0087055F"/>
    <w:rsid w:val="00874817"/>
    <w:rsid w:val="008A2397"/>
    <w:rsid w:val="008B3CDB"/>
    <w:rsid w:val="008B60C8"/>
    <w:rsid w:val="008C0523"/>
    <w:rsid w:val="008F0489"/>
    <w:rsid w:val="008F14FB"/>
    <w:rsid w:val="009254FA"/>
    <w:rsid w:val="009374EB"/>
    <w:rsid w:val="009542BF"/>
    <w:rsid w:val="009A6640"/>
    <w:rsid w:val="009B5638"/>
    <w:rsid w:val="009B5901"/>
    <w:rsid w:val="009C7B8D"/>
    <w:rsid w:val="009D3C2D"/>
    <w:rsid w:val="00A219BA"/>
    <w:rsid w:val="00A36C48"/>
    <w:rsid w:val="00A709DF"/>
    <w:rsid w:val="00A7539F"/>
    <w:rsid w:val="00A82412"/>
    <w:rsid w:val="00AD5BF7"/>
    <w:rsid w:val="00AE27CD"/>
    <w:rsid w:val="00AF6039"/>
    <w:rsid w:val="00B52FB5"/>
    <w:rsid w:val="00B9633C"/>
    <w:rsid w:val="00BD13AC"/>
    <w:rsid w:val="00C012C4"/>
    <w:rsid w:val="00C31B5A"/>
    <w:rsid w:val="00C32C02"/>
    <w:rsid w:val="00C333BC"/>
    <w:rsid w:val="00C509C2"/>
    <w:rsid w:val="00C606C9"/>
    <w:rsid w:val="00CA15F7"/>
    <w:rsid w:val="00CD5EB1"/>
    <w:rsid w:val="00CF3390"/>
    <w:rsid w:val="00D01A32"/>
    <w:rsid w:val="00D01EF2"/>
    <w:rsid w:val="00D7066F"/>
    <w:rsid w:val="00D8734F"/>
    <w:rsid w:val="00D96867"/>
    <w:rsid w:val="00DA55BD"/>
    <w:rsid w:val="00DA6AEF"/>
    <w:rsid w:val="00DB40F6"/>
    <w:rsid w:val="00DE7DDE"/>
    <w:rsid w:val="00DF0830"/>
    <w:rsid w:val="00DF7751"/>
    <w:rsid w:val="00E07319"/>
    <w:rsid w:val="00E13DA7"/>
    <w:rsid w:val="00E81D93"/>
    <w:rsid w:val="00E8572F"/>
    <w:rsid w:val="00EA3EF6"/>
    <w:rsid w:val="00EE125A"/>
    <w:rsid w:val="00F21C90"/>
    <w:rsid w:val="00F419AE"/>
    <w:rsid w:val="00FB6F33"/>
    <w:rsid w:val="00FE2C9F"/>
    <w:rsid w:val="00FE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9308BCB8-97B4-4248-869E-43AB2374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F7"/>
    <w:pPr>
      <w:jc w:val="both"/>
    </w:pPr>
    <w:rPr>
      <w:rFonts w:ascii="Courier New" w:hAnsi="Courier New" w:cs="Courier New"/>
    </w:rPr>
  </w:style>
  <w:style w:type="paragraph" w:styleId="Heading1">
    <w:name w:val="heading 1"/>
    <w:basedOn w:val="Normal"/>
    <w:next w:val="Normal"/>
    <w:link w:val="Heading1Char"/>
    <w:qFormat/>
    <w:rsid w:val="009B563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B5638"/>
    <w:pPr>
      <w:keepLines/>
      <w:tabs>
        <w:tab w:val="left" w:pos="1008"/>
      </w:tabs>
      <w:spacing w:before="240"/>
      <w:ind w:left="1008" w:hanging="576"/>
      <w:outlineLvl w:val="1"/>
    </w:pPr>
    <w:rPr>
      <w:rFonts w:ascii="Courier" w:hAnsi="Courier"/>
    </w:rPr>
  </w:style>
  <w:style w:type="paragraph" w:styleId="Heading3">
    <w:name w:val="heading 3"/>
    <w:basedOn w:val="Normal"/>
    <w:next w:val="Normal"/>
    <w:link w:val="Heading3Char"/>
    <w:qFormat/>
    <w:rsid w:val="009B5638"/>
    <w:pPr>
      <w:keepLines/>
      <w:tabs>
        <w:tab w:val="left" w:pos="2160"/>
      </w:tabs>
      <w:spacing w:before="240"/>
      <w:ind w:left="2160" w:hanging="576"/>
      <w:outlineLvl w:val="2"/>
    </w:pPr>
    <w:rPr>
      <w:rFonts w:ascii="Courier" w:hAnsi="Courier"/>
    </w:rPr>
  </w:style>
  <w:style w:type="paragraph" w:styleId="Heading4">
    <w:name w:val="heading 4"/>
    <w:basedOn w:val="Normal"/>
    <w:next w:val="Normal"/>
    <w:link w:val="Heading4Char"/>
    <w:qFormat/>
    <w:rsid w:val="009B5638"/>
    <w:pPr>
      <w:tabs>
        <w:tab w:val="left" w:pos="3312"/>
      </w:tabs>
      <w:spacing w:before="240"/>
      <w:ind w:left="3312" w:hanging="576"/>
      <w:outlineLvl w:val="3"/>
    </w:pPr>
    <w:rPr>
      <w:rFonts w:ascii="Courier" w:hAnsi="Courier"/>
    </w:rPr>
  </w:style>
  <w:style w:type="paragraph" w:styleId="Heading5">
    <w:name w:val="heading 5"/>
    <w:basedOn w:val="Normal"/>
    <w:next w:val="NormalIndent"/>
    <w:link w:val="Heading5Char"/>
    <w:qFormat/>
    <w:rsid w:val="009B5638"/>
    <w:pPr>
      <w:ind w:left="720"/>
      <w:outlineLvl w:val="4"/>
    </w:pPr>
    <w:rPr>
      <w:rFonts w:ascii="Times New Roman" w:hAnsi="Times New Roman"/>
      <w:b/>
    </w:rPr>
  </w:style>
  <w:style w:type="paragraph" w:styleId="Heading6">
    <w:name w:val="heading 6"/>
    <w:basedOn w:val="Normal"/>
    <w:next w:val="NormalIndent"/>
    <w:link w:val="Heading6Char"/>
    <w:qFormat/>
    <w:rsid w:val="009B5638"/>
    <w:pPr>
      <w:ind w:left="720"/>
      <w:outlineLvl w:val="5"/>
    </w:pPr>
    <w:rPr>
      <w:rFonts w:ascii="Times New Roman" w:hAnsi="Times New Roman"/>
      <w:u w:val="single"/>
    </w:rPr>
  </w:style>
  <w:style w:type="paragraph" w:styleId="Heading7">
    <w:name w:val="heading 7"/>
    <w:basedOn w:val="Normal"/>
    <w:next w:val="NormalIndent"/>
    <w:link w:val="Heading7Char"/>
    <w:qFormat/>
    <w:rsid w:val="009B5638"/>
    <w:pPr>
      <w:ind w:left="720"/>
      <w:outlineLvl w:val="6"/>
    </w:pPr>
    <w:rPr>
      <w:rFonts w:ascii="Times New Roman" w:hAnsi="Times New Roman"/>
      <w:i/>
    </w:rPr>
  </w:style>
  <w:style w:type="paragraph" w:styleId="Heading8">
    <w:name w:val="heading 8"/>
    <w:basedOn w:val="Normal"/>
    <w:next w:val="NormalIndent"/>
    <w:link w:val="Heading8Char"/>
    <w:qFormat/>
    <w:rsid w:val="009B5638"/>
    <w:pPr>
      <w:ind w:left="720"/>
      <w:outlineLvl w:val="7"/>
    </w:pPr>
    <w:rPr>
      <w:rFonts w:ascii="Times New Roman" w:hAnsi="Times New Roman"/>
      <w:i/>
    </w:rPr>
  </w:style>
  <w:style w:type="paragraph" w:styleId="Heading9">
    <w:name w:val="heading 9"/>
    <w:basedOn w:val="Normal"/>
    <w:next w:val="NormalIndent"/>
    <w:link w:val="Heading9Char"/>
    <w:qFormat/>
    <w:rsid w:val="009B5638"/>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A15F7"/>
    <w:pPr>
      <w:keepNext/>
      <w:numPr>
        <w:ilvl w:val="3"/>
        <w:numId w:val="1"/>
      </w:numPr>
      <w:spacing w:before="360"/>
      <w:outlineLvl w:val="3"/>
    </w:pPr>
    <w:rPr>
      <w:b/>
      <w:caps/>
    </w:rPr>
  </w:style>
  <w:style w:type="paragraph" w:customStyle="1" w:styleId="CMT">
    <w:name w:val="CMT"/>
    <w:basedOn w:val="Normal"/>
    <w:next w:val="Normal"/>
    <w:rsid w:val="00CA15F7"/>
    <w:pPr>
      <w:spacing w:before="240"/>
      <w:ind w:left="1440"/>
    </w:pPr>
    <w:rPr>
      <w:b/>
      <w:i/>
      <w:caps/>
      <w:vanish/>
      <w:color w:val="FF00FF"/>
    </w:rPr>
  </w:style>
  <w:style w:type="paragraph" w:customStyle="1" w:styleId="DET">
    <w:name w:val="DET"/>
    <w:basedOn w:val="Normal"/>
    <w:next w:val="Normal"/>
    <w:rsid w:val="00CA15F7"/>
    <w:pPr>
      <w:keepNext/>
      <w:numPr>
        <w:numId w:val="1"/>
      </w:numPr>
      <w:outlineLvl w:val="0"/>
    </w:pPr>
    <w:rPr>
      <w:b/>
      <w:caps/>
      <w:u w:val="single"/>
    </w:rPr>
  </w:style>
  <w:style w:type="paragraph" w:styleId="DocumentMap">
    <w:name w:val="Document Map"/>
    <w:semiHidden/>
    <w:rsid w:val="00CA15F7"/>
    <w:pPr>
      <w:shd w:val="clear" w:color="auto" w:fill="000080"/>
    </w:pPr>
    <w:rPr>
      <w:rFonts w:ascii="Tahoma" w:hAnsi="Tahoma"/>
      <w:sz w:val="18"/>
    </w:rPr>
  </w:style>
  <w:style w:type="paragraph" w:customStyle="1" w:styleId="EOS">
    <w:name w:val="EOS"/>
    <w:basedOn w:val="Normal"/>
    <w:rsid w:val="00CA15F7"/>
    <w:pPr>
      <w:spacing w:before="480"/>
    </w:pPr>
    <w:rPr>
      <w:b/>
      <w:caps/>
    </w:rPr>
  </w:style>
  <w:style w:type="paragraph" w:styleId="Footer">
    <w:name w:val="footer"/>
    <w:basedOn w:val="Normal"/>
    <w:rsid w:val="00CA15F7"/>
    <w:pPr>
      <w:jc w:val="center"/>
    </w:pPr>
    <w:rPr>
      <w:b/>
    </w:rPr>
  </w:style>
  <w:style w:type="character" w:styleId="LineNumber">
    <w:name w:val="line number"/>
    <w:basedOn w:val="DefaultParagraphFont"/>
    <w:rsid w:val="00CA15F7"/>
  </w:style>
  <w:style w:type="paragraph" w:customStyle="1" w:styleId="PR1">
    <w:name w:val="PR1"/>
    <w:basedOn w:val="Normal"/>
    <w:link w:val="PR1Char"/>
    <w:rsid w:val="00CA15F7"/>
    <w:pPr>
      <w:keepLines/>
      <w:numPr>
        <w:ilvl w:val="4"/>
        <w:numId w:val="1"/>
      </w:numPr>
      <w:spacing w:before="120" w:after="120"/>
      <w:outlineLvl w:val="4"/>
    </w:pPr>
  </w:style>
  <w:style w:type="paragraph" w:customStyle="1" w:styleId="PR2">
    <w:name w:val="PR2"/>
    <w:basedOn w:val="Normal"/>
    <w:link w:val="PR2Char"/>
    <w:rsid w:val="00CA15F7"/>
    <w:pPr>
      <w:keepLines/>
      <w:numPr>
        <w:ilvl w:val="5"/>
        <w:numId w:val="1"/>
      </w:numPr>
      <w:outlineLvl w:val="5"/>
    </w:pPr>
  </w:style>
  <w:style w:type="paragraph" w:customStyle="1" w:styleId="PR3">
    <w:name w:val="PR3"/>
    <w:basedOn w:val="Normal"/>
    <w:rsid w:val="00CA15F7"/>
    <w:pPr>
      <w:keepLines/>
      <w:numPr>
        <w:ilvl w:val="6"/>
        <w:numId w:val="1"/>
      </w:numPr>
      <w:outlineLvl w:val="6"/>
    </w:pPr>
  </w:style>
  <w:style w:type="paragraph" w:customStyle="1" w:styleId="PR4">
    <w:name w:val="PR4"/>
    <w:basedOn w:val="Normal"/>
    <w:rsid w:val="00CA15F7"/>
    <w:pPr>
      <w:keepLines/>
      <w:numPr>
        <w:ilvl w:val="7"/>
        <w:numId w:val="1"/>
      </w:numPr>
      <w:outlineLvl w:val="7"/>
    </w:pPr>
  </w:style>
  <w:style w:type="paragraph" w:customStyle="1" w:styleId="PR5">
    <w:name w:val="PR5"/>
    <w:basedOn w:val="Normal"/>
    <w:rsid w:val="00CA15F7"/>
    <w:pPr>
      <w:keepLines/>
      <w:numPr>
        <w:ilvl w:val="8"/>
        <w:numId w:val="1"/>
      </w:numPr>
      <w:outlineLvl w:val="8"/>
    </w:pPr>
  </w:style>
  <w:style w:type="paragraph" w:customStyle="1" w:styleId="PRT">
    <w:name w:val="PRT"/>
    <w:basedOn w:val="Normal"/>
    <w:next w:val="Normal"/>
    <w:rsid w:val="00CA15F7"/>
    <w:pPr>
      <w:keepNext/>
      <w:numPr>
        <w:ilvl w:val="2"/>
        <w:numId w:val="1"/>
      </w:numPr>
      <w:spacing w:before="480"/>
    </w:pPr>
    <w:rPr>
      <w:b/>
      <w:caps/>
    </w:rPr>
  </w:style>
  <w:style w:type="paragraph" w:customStyle="1" w:styleId="SCT">
    <w:name w:val="SCT"/>
    <w:basedOn w:val="Normal"/>
    <w:next w:val="PRT"/>
    <w:autoRedefine/>
    <w:rsid w:val="00CA15F7"/>
    <w:pPr>
      <w:keepNext/>
      <w:numPr>
        <w:ilvl w:val="1"/>
        <w:numId w:val="1"/>
      </w:numPr>
      <w:outlineLvl w:val="1"/>
    </w:pPr>
    <w:rPr>
      <w:b/>
      <w:caps/>
    </w:rPr>
  </w:style>
  <w:style w:type="paragraph" w:customStyle="1" w:styleId="TB1">
    <w:name w:val="TB1"/>
    <w:basedOn w:val="Normal"/>
    <w:rsid w:val="00CA15F7"/>
    <w:pPr>
      <w:tabs>
        <w:tab w:val="left" w:pos="1008"/>
      </w:tabs>
      <w:ind w:left="432"/>
    </w:pPr>
  </w:style>
  <w:style w:type="paragraph" w:customStyle="1" w:styleId="TB2">
    <w:name w:val="TB2"/>
    <w:basedOn w:val="Normal"/>
    <w:rsid w:val="00CA15F7"/>
    <w:pPr>
      <w:tabs>
        <w:tab w:val="left" w:pos="2880"/>
        <w:tab w:val="left" w:pos="4320"/>
        <w:tab w:val="left" w:pos="5760"/>
        <w:tab w:val="left" w:pos="7200"/>
        <w:tab w:val="left" w:pos="8640"/>
      </w:tabs>
      <w:ind w:left="1008"/>
    </w:pPr>
  </w:style>
  <w:style w:type="paragraph" w:customStyle="1" w:styleId="TB3">
    <w:name w:val="TB3"/>
    <w:basedOn w:val="Normal"/>
    <w:rsid w:val="00CA15F7"/>
    <w:pPr>
      <w:tabs>
        <w:tab w:val="left" w:pos="2160"/>
      </w:tabs>
      <w:ind w:left="1584"/>
    </w:pPr>
  </w:style>
  <w:style w:type="paragraph" w:customStyle="1" w:styleId="TB4">
    <w:name w:val="TB4"/>
    <w:basedOn w:val="Normal"/>
    <w:rsid w:val="00CA15F7"/>
    <w:pPr>
      <w:tabs>
        <w:tab w:val="left" w:pos="2736"/>
      </w:tabs>
      <w:ind w:left="2160"/>
    </w:pPr>
  </w:style>
  <w:style w:type="paragraph" w:customStyle="1" w:styleId="TB5">
    <w:name w:val="TB5"/>
    <w:basedOn w:val="Normal"/>
    <w:rsid w:val="00CA15F7"/>
    <w:pPr>
      <w:tabs>
        <w:tab w:val="left" w:pos="3312"/>
      </w:tabs>
      <w:ind w:left="2736"/>
    </w:pPr>
  </w:style>
  <w:style w:type="paragraph" w:customStyle="1" w:styleId="TCB">
    <w:name w:val="TCB"/>
    <w:basedOn w:val="Normal"/>
    <w:rsid w:val="00CA15F7"/>
    <w:pPr>
      <w:jc w:val="left"/>
    </w:pPr>
    <w:rPr>
      <w:b/>
    </w:rPr>
  </w:style>
  <w:style w:type="paragraph" w:customStyle="1" w:styleId="TCH">
    <w:name w:val="TCH"/>
    <w:basedOn w:val="Normal"/>
    <w:rsid w:val="00CA15F7"/>
    <w:pPr>
      <w:spacing w:before="120"/>
      <w:jc w:val="left"/>
    </w:pPr>
    <w:rPr>
      <w:caps/>
      <w:u w:val="single"/>
    </w:rPr>
  </w:style>
  <w:style w:type="paragraph" w:styleId="TOC1">
    <w:name w:val="toc 1"/>
    <w:basedOn w:val="Normal"/>
    <w:next w:val="TOC2"/>
    <w:autoRedefine/>
    <w:uiPriority w:val="39"/>
    <w:rsid w:val="00CA15F7"/>
    <w:pPr>
      <w:tabs>
        <w:tab w:val="left" w:pos="2880"/>
      </w:tabs>
      <w:spacing w:before="120"/>
      <w:jc w:val="left"/>
    </w:pPr>
    <w:rPr>
      <w:b/>
      <w:caps/>
    </w:rPr>
  </w:style>
  <w:style w:type="paragraph" w:styleId="TOC2">
    <w:name w:val="toc 2"/>
    <w:basedOn w:val="Normal"/>
    <w:uiPriority w:val="39"/>
    <w:rsid w:val="00CA15F7"/>
    <w:pPr>
      <w:tabs>
        <w:tab w:val="left" w:pos="2880"/>
      </w:tabs>
      <w:ind w:left="1210" w:hanging="1008"/>
      <w:jc w:val="left"/>
    </w:pPr>
  </w:style>
  <w:style w:type="paragraph" w:customStyle="1" w:styleId="tocdiv">
    <w:name w:val="toc div"/>
    <w:basedOn w:val="TOC1"/>
    <w:rsid w:val="00CA15F7"/>
    <w:pPr>
      <w:tabs>
        <w:tab w:val="right" w:leader="dot" w:pos="9360"/>
      </w:tabs>
    </w:pPr>
    <w:rPr>
      <w:caps w:val="0"/>
      <w:u w:val="single"/>
    </w:rPr>
  </w:style>
  <w:style w:type="paragraph" w:customStyle="1" w:styleId="tocdoc">
    <w:name w:val="toc doc"/>
    <w:basedOn w:val="Normal"/>
    <w:rsid w:val="00CA15F7"/>
    <w:pPr>
      <w:tabs>
        <w:tab w:val="left" w:pos="2880"/>
      </w:tabs>
    </w:pPr>
  </w:style>
  <w:style w:type="paragraph" w:customStyle="1" w:styleId="z7L">
    <w:name w:val="z7L"/>
    <w:basedOn w:val="Normal"/>
    <w:rsid w:val="00CA15F7"/>
    <w:pPr>
      <w:tabs>
        <w:tab w:val="right" w:pos="1980"/>
      </w:tabs>
      <w:jc w:val="left"/>
    </w:pPr>
    <w:rPr>
      <w:rFonts w:ascii="Arial" w:hAnsi="Arial"/>
      <w:b/>
      <w:w w:val="90"/>
      <w:sz w:val="14"/>
    </w:rPr>
  </w:style>
  <w:style w:type="paragraph" w:customStyle="1" w:styleId="z9">
    <w:name w:val="z9"/>
    <w:basedOn w:val="z7L"/>
    <w:rsid w:val="00CA15F7"/>
    <w:pPr>
      <w:spacing w:before="40" w:line="240" w:lineRule="exact"/>
    </w:pPr>
    <w:rPr>
      <w:w w:val="100"/>
      <w:sz w:val="18"/>
    </w:rPr>
  </w:style>
  <w:style w:type="paragraph" w:customStyle="1" w:styleId="z11">
    <w:name w:val="z11"/>
    <w:basedOn w:val="z9"/>
    <w:rsid w:val="00CA15F7"/>
    <w:rPr>
      <w:sz w:val="20"/>
    </w:rPr>
  </w:style>
  <w:style w:type="paragraph" w:customStyle="1" w:styleId="z13">
    <w:name w:val="z13"/>
    <w:basedOn w:val="z9"/>
    <w:rsid w:val="00CA15F7"/>
    <w:pPr>
      <w:spacing w:line="280" w:lineRule="exact"/>
      <w:ind w:right="20"/>
    </w:pPr>
    <w:rPr>
      <w:sz w:val="24"/>
      <w:szCs w:val="24"/>
    </w:rPr>
  </w:style>
  <w:style w:type="paragraph" w:customStyle="1" w:styleId="z4">
    <w:name w:val="z4"/>
    <w:basedOn w:val="Normal"/>
    <w:rsid w:val="00CA15F7"/>
    <w:pPr>
      <w:tabs>
        <w:tab w:val="right" w:pos="462"/>
        <w:tab w:val="right" w:pos="840"/>
        <w:tab w:val="right" w:pos="2016"/>
      </w:tabs>
    </w:pPr>
    <w:rPr>
      <w:b/>
      <w:w w:val="90"/>
      <w:sz w:val="8"/>
    </w:rPr>
  </w:style>
  <w:style w:type="paragraph" w:customStyle="1" w:styleId="z6L">
    <w:name w:val="z6L"/>
    <w:basedOn w:val="Normal"/>
    <w:link w:val="z6LChar"/>
    <w:autoRedefine/>
    <w:rsid w:val="00CA15F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A15F7"/>
    <w:pPr>
      <w:tabs>
        <w:tab w:val="left" w:pos="1008"/>
        <w:tab w:val="left" w:pos="1584"/>
      </w:tabs>
      <w:jc w:val="right"/>
    </w:pPr>
    <w:rPr>
      <w:rFonts w:ascii="Arial" w:hAnsi="Arial"/>
      <w:bCs/>
      <w:w w:val="90"/>
      <w:sz w:val="12"/>
    </w:rPr>
  </w:style>
  <w:style w:type="paragraph" w:customStyle="1" w:styleId="z7R">
    <w:name w:val="z7R"/>
    <w:basedOn w:val="z7L"/>
    <w:rsid w:val="00CA15F7"/>
    <w:pPr>
      <w:jc w:val="right"/>
    </w:pPr>
  </w:style>
  <w:style w:type="character" w:customStyle="1" w:styleId="Heading1Char">
    <w:name w:val="Heading 1 Char"/>
    <w:basedOn w:val="DefaultParagraphFont"/>
    <w:link w:val="Heading1"/>
    <w:rsid w:val="009B5638"/>
    <w:rPr>
      <w:rFonts w:ascii="Arial" w:hAnsi="Arial"/>
      <w:b/>
      <w:kern w:val="28"/>
      <w:sz w:val="28"/>
    </w:rPr>
  </w:style>
  <w:style w:type="character" w:customStyle="1" w:styleId="Heading2Char">
    <w:name w:val="Heading 2 Char"/>
    <w:basedOn w:val="DefaultParagraphFont"/>
    <w:link w:val="Heading2"/>
    <w:rsid w:val="009B5638"/>
    <w:rPr>
      <w:rFonts w:ascii="Courier" w:hAnsi="Courier"/>
    </w:rPr>
  </w:style>
  <w:style w:type="character" w:customStyle="1" w:styleId="Heading3Char">
    <w:name w:val="Heading 3 Char"/>
    <w:basedOn w:val="DefaultParagraphFont"/>
    <w:link w:val="Heading3"/>
    <w:rsid w:val="009B5638"/>
    <w:rPr>
      <w:rFonts w:ascii="Courier" w:hAnsi="Courier"/>
    </w:rPr>
  </w:style>
  <w:style w:type="character" w:customStyle="1" w:styleId="Heading4Char">
    <w:name w:val="Heading 4 Char"/>
    <w:basedOn w:val="DefaultParagraphFont"/>
    <w:link w:val="Heading4"/>
    <w:rsid w:val="009B5638"/>
    <w:rPr>
      <w:rFonts w:ascii="Courier" w:hAnsi="Courier"/>
    </w:rPr>
  </w:style>
  <w:style w:type="character" w:customStyle="1" w:styleId="Heading5Char">
    <w:name w:val="Heading 5 Char"/>
    <w:basedOn w:val="DefaultParagraphFont"/>
    <w:link w:val="Heading5"/>
    <w:rsid w:val="009B5638"/>
    <w:rPr>
      <w:b/>
    </w:rPr>
  </w:style>
  <w:style w:type="character" w:customStyle="1" w:styleId="Heading6Char">
    <w:name w:val="Heading 6 Char"/>
    <w:basedOn w:val="DefaultParagraphFont"/>
    <w:link w:val="Heading6"/>
    <w:rsid w:val="009B5638"/>
    <w:rPr>
      <w:u w:val="single"/>
    </w:rPr>
  </w:style>
  <w:style w:type="character" w:customStyle="1" w:styleId="Heading7Char">
    <w:name w:val="Heading 7 Char"/>
    <w:basedOn w:val="DefaultParagraphFont"/>
    <w:link w:val="Heading7"/>
    <w:rsid w:val="009B5638"/>
    <w:rPr>
      <w:i/>
    </w:rPr>
  </w:style>
  <w:style w:type="character" w:customStyle="1" w:styleId="Heading8Char">
    <w:name w:val="Heading 8 Char"/>
    <w:basedOn w:val="DefaultParagraphFont"/>
    <w:link w:val="Heading8"/>
    <w:rsid w:val="009B5638"/>
    <w:rPr>
      <w:i/>
    </w:rPr>
  </w:style>
  <w:style w:type="character" w:customStyle="1" w:styleId="Heading9Char">
    <w:name w:val="Heading 9 Char"/>
    <w:basedOn w:val="DefaultParagraphFont"/>
    <w:link w:val="Heading9"/>
    <w:rsid w:val="009B5638"/>
    <w:rPr>
      <w:i/>
    </w:rPr>
  </w:style>
  <w:style w:type="paragraph" w:styleId="NormalIndent">
    <w:name w:val="Normal Indent"/>
    <w:basedOn w:val="Normal"/>
    <w:rsid w:val="009B5638"/>
    <w:pPr>
      <w:ind w:left="720"/>
    </w:pPr>
    <w:rPr>
      <w:rFonts w:ascii="Courier" w:hAnsi="Courier"/>
    </w:rPr>
  </w:style>
  <w:style w:type="paragraph" w:customStyle="1" w:styleId="fpb">
    <w:name w:val="fpb"/>
    <w:basedOn w:val="Normal"/>
    <w:next w:val="Normal"/>
    <w:rsid w:val="009B5638"/>
    <w:pPr>
      <w:keepNext/>
      <w:jc w:val="center"/>
    </w:pPr>
    <w:rPr>
      <w:rFonts w:ascii="Courier" w:hAnsi="Courier"/>
      <w:b/>
      <w:caps/>
      <w:sz w:val="24"/>
    </w:rPr>
  </w:style>
  <w:style w:type="paragraph" w:customStyle="1" w:styleId="fps">
    <w:name w:val="fps"/>
    <w:basedOn w:val="Normal"/>
    <w:rsid w:val="009B5638"/>
    <w:pPr>
      <w:spacing w:line="180" w:lineRule="exact"/>
      <w:jc w:val="center"/>
    </w:pPr>
    <w:rPr>
      <w:rFonts w:ascii="Courier" w:hAnsi="Courier"/>
      <w:sz w:val="16"/>
    </w:rPr>
  </w:style>
  <w:style w:type="paragraph" w:styleId="Header">
    <w:name w:val="header"/>
    <w:basedOn w:val="Normal"/>
    <w:link w:val="HeaderChar"/>
    <w:rsid w:val="009B5638"/>
    <w:pPr>
      <w:tabs>
        <w:tab w:val="center" w:pos="4320"/>
      </w:tabs>
    </w:pPr>
    <w:rPr>
      <w:rFonts w:ascii="Courier" w:hAnsi="Courier"/>
    </w:rPr>
  </w:style>
  <w:style w:type="character" w:customStyle="1" w:styleId="HeaderChar">
    <w:name w:val="Header Char"/>
    <w:basedOn w:val="DefaultParagraphFont"/>
    <w:link w:val="Header"/>
    <w:rsid w:val="009B5638"/>
    <w:rPr>
      <w:rFonts w:ascii="Courier" w:hAnsi="Courier"/>
    </w:rPr>
  </w:style>
  <w:style w:type="character" w:styleId="PageNumber">
    <w:name w:val="page number"/>
    <w:basedOn w:val="DefaultParagraphFont"/>
    <w:rsid w:val="009B5638"/>
  </w:style>
  <w:style w:type="paragraph" w:styleId="FootnoteText">
    <w:name w:val="footnote text"/>
    <w:basedOn w:val="Normal"/>
    <w:link w:val="FootnoteTextChar"/>
    <w:rsid w:val="009B5638"/>
    <w:pPr>
      <w:jc w:val="left"/>
    </w:pPr>
    <w:rPr>
      <w:rFonts w:ascii="Times New Roman" w:hAnsi="Times New Roman"/>
    </w:rPr>
  </w:style>
  <w:style w:type="character" w:customStyle="1" w:styleId="FootnoteTextChar">
    <w:name w:val="Footnote Text Char"/>
    <w:basedOn w:val="DefaultParagraphFont"/>
    <w:link w:val="FootnoteText"/>
    <w:rsid w:val="009B5638"/>
  </w:style>
  <w:style w:type="paragraph" w:styleId="BalloonText">
    <w:name w:val="Balloon Text"/>
    <w:basedOn w:val="Normal"/>
    <w:link w:val="BalloonTextChar"/>
    <w:rsid w:val="009B5638"/>
    <w:rPr>
      <w:rFonts w:ascii="Tahoma" w:hAnsi="Tahoma" w:cs="Tahoma"/>
      <w:sz w:val="16"/>
      <w:szCs w:val="16"/>
    </w:rPr>
  </w:style>
  <w:style w:type="character" w:customStyle="1" w:styleId="BalloonTextChar">
    <w:name w:val="Balloon Text Char"/>
    <w:basedOn w:val="DefaultParagraphFont"/>
    <w:link w:val="BalloonText"/>
    <w:rsid w:val="009B5638"/>
    <w:rPr>
      <w:rFonts w:ascii="Tahoma" w:hAnsi="Tahoma" w:cs="Tahoma"/>
      <w:sz w:val="16"/>
      <w:szCs w:val="16"/>
    </w:rPr>
  </w:style>
  <w:style w:type="character" w:styleId="CommentReference">
    <w:name w:val="annotation reference"/>
    <w:basedOn w:val="DefaultParagraphFont"/>
    <w:rsid w:val="009B5638"/>
    <w:rPr>
      <w:sz w:val="16"/>
    </w:rPr>
  </w:style>
  <w:style w:type="paragraph" w:styleId="CommentText">
    <w:name w:val="annotation text"/>
    <w:basedOn w:val="Normal"/>
    <w:link w:val="CommentTextChar"/>
    <w:rsid w:val="009B5638"/>
    <w:rPr>
      <w:rFonts w:ascii="Courier" w:hAnsi="Courier"/>
    </w:rPr>
  </w:style>
  <w:style w:type="character" w:customStyle="1" w:styleId="CommentTextChar">
    <w:name w:val="Comment Text Char"/>
    <w:basedOn w:val="DefaultParagraphFont"/>
    <w:link w:val="CommentText"/>
    <w:rsid w:val="009B5638"/>
    <w:rPr>
      <w:rFonts w:ascii="Courier" w:hAnsi="Courier"/>
    </w:rPr>
  </w:style>
  <w:style w:type="character" w:styleId="Hyperlink">
    <w:name w:val="Hyperlink"/>
    <w:basedOn w:val="DefaultParagraphFont"/>
    <w:rsid w:val="009B5638"/>
    <w:rPr>
      <w:color w:val="0000FF"/>
      <w:u w:val="single"/>
    </w:rPr>
  </w:style>
  <w:style w:type="paragraph" w:customStyle="1" w:styleId="Section3">
    <w:name w:val="Section3"/>
    <w:basedOn w:val="Normal"/>
    <w:rsid w:val="009B5638"/>
    <w:pPr>
      <w:widowControl w:val="0"/>
      <w:ind w:left="1008" w:hanging="576"/>
      <w:jc w:val="left"/>
    </w:pPr>
    <w:rPr>
      <w:sz w:val="24"/>
    </w:rPr>
  </w:style>
  <w:style w:type="paragraph" w:customStyle="1" w:styleId="Section4">
    <w:name w:val="Section4"/>
    <w:basedOn w:val="Normal"/>
    <w:rsid w:val="009B5638"/>
    <w:pPr>
      <w:widowControl w:val="0"/>
      <w:ind w:left="1584" w:hanging="576"/>
      <w:jc w:val="left"/>
    </w:pPr>
    <w:rPr>
      <w:sz w:val="24"/>
    </w:rPr>
  </w:style>
  <w:style w:type="paragraph" w:customStyle="1" w:styleId="Section5">
    <w:name w:val="Section5"/>
    <w:basedOn w:val="Normal"/>
    <w:rsid w:val="009B5638"/>
    <w:pPr>
      <w:widowControl w:val="0"/>
      <w:ind w:left="2160" w:hanging="576"/>
      <w:jc w:val="left"/>
    </w:pPr>
    <w:rPr>
      <w:sz w:val="24"/>
    </w:rPr>
  </w:style>
  <w:style w:type="character" w:styleId="Emphasis">
    <w:name w:val="Emphasis"/>
    <w:basedOn w:val="DefaultParagraphFont"/>
    <w:qFormat/>
    <w:rsid w:val="009B5638"/>
    <w:rPr>
      <w:i/>
      <w:iCs/>
    </w:rPr>
  </w:style>
  <w:style w:type="paragraph" w:customStyle="1" w:styleId="SUT">
    <w:name w:val="SUT"/>
    <w:basedOn w:val="Normal"/>
    <w:next w:val="PR1"/>
    <w:rsid w:val="009B5638"/>
    <w:pPr>
      <w:suppressAutoHyphens/>
      <w:spacing w:before="240"/>
      <w:outlineLvl w:val="0"/>
    </w:pPr>
    <w:rPr>
      <w:rFonts w:ascii="Times New Roman" w:hAnsi="Times New Roman"/>
      <w:sz w:val="22"/>
    </w:rPr>
  </w:style>
  <w:style w:type="paragraph" w:customStyle="1" w:styleId="DST">
    <w:name w:val="DST"/>
    <w:basedOn w:val="Normal"/>
    <w:next w:val="PR1"/>
    <w:rsid w:val="009B5638"/>
    <w:pPr>
      <w:suppressAutoHyphens/>
      <w:spacing w:before="240"/>
      <w:outlineLvl w:val="0"/>
    </w:pPr>
    <w:rPr>
      <w:rFonts w:ascii="Times New Roman" w:hAnsi="Times New Roman"/>
      <w:sz w:val="22"/>
    </w:rPr>
  </w:style>
  <w:style w:type="paragraph" w:customStyle="1" w:styleId="Default">
    <w:name w:val="Default"/>
    <w:rsid w:val="009B5638"/>
    <w:pPr>
      <w:widowControl w:val="0"/>
      <w:autoSpaceDE w:val="0"/>
      <w:autoSpaceDN w:val="0"/>
      <w:adjustRightInd w:val="0"/>
      <w:spacing w:before="120" w:after="120"/>
      <w:ind w:left="1382" w:hanging="662"/>
      <w:jc w:val="both"/>
    </w:pPr>
    <w:rPr>
      <w:color w:val="000000"/>
      <w:sz w:val="24"/>
      <w:szCs w:val="24"/>
    </w:rPr>
  </w:style>
  <w:style w:type="character" w:customStyle="1" w:styleId="PR1Char">
    <w:name w:val="PR1 Char"/>
    <w:basedOn w:val="DefaultParagraphFont"/>
    <w:link w:val="PR1"/>
    <w:rsid w:val="009B5638"/>
    <w:rPr>
      <w:rFonts w:ascii="Courier New" w:hAnsi="Courier New"/>
    </w:rPr>
  </w:style>
  <w:style w:type="character" w:customStyle="1" w:styleId="IP">
    <w:name w:val="IP"/>
    <w:basedOn w:val="DefaultParagraphFont"/>
    <w:rsid w:val="009B5638"/>
    <w:rPr>
      <w:rFonts w:cs="Times New Roman"/>
      <w:color w:val="FF0000"/>
    </w:rPr>
  </w:style>
  <w:style w:type="character" w:customStyle="1" w:styleId="PR2Char">
    <w:name w:val="PR2 Char"/>
    <w:basedOn w:val="DefaultParagraphFont"/>
    <w:link w:val="PR2"/>
    <w:rsid w:val="009B5638"/>
    <w:rPr>
      <w:rFonts w:ascii="Courier New" w:hAnsi="Courier New"/>
    </w:rPr>
  </w:style>
  <w:style w:type="paragraph" w:styleId="PlainText">
    <w:name w:val="Plain Text"/>
    <w:basedOn w:val="Normal"/>
    <w:link w:val="PlainTextChar"/>
    <w:uiPriority w:val="99"/>
    <w:unhideWhenUsed/>
    <w:rsid w:val="009B5638"/>
    <w:pPr>
      <w:jc w:val="left"/>
    </w:pPr>
    <w:rPr>
      <w:rFonts w:ascii="Calibri" w:eastAsiaTheme="minorHAnsi" w:hAnsi="Calibri" w:cs="Consolas"/>
      <w:sz w:val="24"/>
      <w:szCs w:val="21"/>
    </w:rPr>
  </w:style>
  <w:style w:type="character" w:customStyle="1" w:styleId="PlainTextChar">
    <w:name w:val="Plain Text Char"/>
    <w:basedOn w:val="DefaultParagraphFont"/>
    <w:link w:val="PlainText"/>
    <w:uiPriority w:val="99"/>
    <w:rsid w:val="009B5638"/>
    <w:rPr>
      <w:rFonts w:ascii="Calibri" w:eastAsiaTheme="minorHAnsi" w:hAnsi="Calibri" w:cs="Consolas"/>
      <w:sz w:val="24"/>
      <w:szCs w:val="21"/>
    </w:rPr>
  </w:style>
  <w:style w:type="character" w:customStyle="1" w:styleId="ARTChar">
    <w:name w:val="ART Char"/>
    <w:basedOn w:val="DefaultParagraphFont"/>
    <w:link w:val="ART"/>
    <w:locked/>
    <w:rsid w:val="00BD13AC"/>
    <w:rPr>
      <w:rFonts w:ascii="Courier New" w:hAnsi="Courier New"/>
      <w:b/>
      <w:caps/>
    </w:rPr>
  </w:style>
  <w:style w:type="paragraph" w:styleId="BodyText">
    <w:name w:val="Body Text"/>
    <w:basedOn w:val="Normal"/>
    <w:link w:val="BodyTextChar"/>
    <w:rsid w:val="00580FC3"/>
    <w:pPr>
      <w:jc w:val="center"/>
    </w:pPr>
    <w:rPr>
      <w:rFonts w:ascii="Arial" w:hAnsi="Arial" w:cs="Arial"/>
      <w:szCs w:val="24"/>
    </w:rPr>
  </w:style>
  <w:style w:type="character" w:customStyle="1" w:styleId="BodyTextChar">
    <w:name w:val="Body Text Char"/>
    <w:basedOn w:val="DefaultParagraphFont"/>
    <w:link w:val="BodyText"/>
    <w:rsid w:val="00580FC3"/>
    <w:rPr>
      <w:rFonts w:ascii="Arial" w:hAnsi="Arial" w:cs="Arial"/>
      <w:szCs w:val="24"/>
    </w:rPr>
  </w:style>
  <w:style w:type="paragraph" w:customStyle="1" w:styleId="z24">
    <w:name w:val="z24"/>
    <w:basedOn w:val="z7L"/>
    <w:rsid w:val="00A709DF"/>
    <w:rPr>
      <w:sz w:val="48"/>
    </w:rPr>
  </w:style>
  <w:style w:type="character" w:customStyle="1" w:styleId="z6LChar">
    <w:name w:val="z6L Char"/>
    <w:basedOn w:val="DefaultParagraphFont"/>
    <w:link w:val="z6L"/>
    <w:rsid w:val="00A709DF"/>
    <w:rPr>
      <w:rFonts w:ascii="Arial" w:hAnsi="Arial" w:cs="Courier New"/>
      <w:b/>
      <w:bCs/>
      <w:w w:val="90"/>
      <w:sz w:val="12"/>
      <w:szCs w:val="12"/>
    </w:rPr>
  </w:style>
  <w:style w:type="paragraph" w:styleId="ListParagraph">
    <w:name w:val="List Paragraph"/>
    <w:basedOn w:val="Normal"/>
    <w:uiPriority w:val="99"/>
    <w:qFormat/>
    <w:rsid w:val="009542BF"/>
    <w:pPr>
      <w:spacing w:after="200"/>
      <w:ind w:left="720" w:hanging="360"/>
      <w:contextualSpacing/>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aec.umich.edu/for.archs/masterspec/23/MS232216.pdf" TargetMode="External"/><Relationship Id="rId4" Type="http://schemas.openxmlformats.org/officeDocument/2006/relationships/webSettings" Target="webSettings.xml"/><Relationship Id="rId9" Type="http://schemas.openxmlformats.org/officeDocument/2006/relationships/hyperlink" Target="http://www.umaec.umich.edu/for.archs/masterspec/23/MS2321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marsplat</dc:creator>
  <cp:keywords/>
  <dc:description/>
  <cp:lastModifiedBy>Robinson, Joseph</cp:lastModifiedBy>
  <cp:revision>2</cp:revision>
  <cp:lastPrinted>2014-11-18T14:09:00Z</cp:lastPrinted>
  <dcterms:created xsi:type="dcterms:W3CDTF">2022-11-03T13:35:00Z</dcterms:created>
  <dcterms:modified xsi:type="dcterms:W3CDTF">2022-11-03T13:35:00Z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