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11C23" w14:textId="77777777" w:rsidR="004E0BEE" w:rsidRDefault="00CD58F2" w:rsidP="004E0BEE">
      <w:pPr>
        <w:pStyle w:val="TCB"/>
      </w:pPr>
      <w:bookmarkStart w:id="0" w:name="_Toc5685334"/>
      <w:bookmarkStart w:id="1" w:name="_Toc6643788"/>
      <w:bookmarkStart w:id="2" w:name="_Toc6649465"/>
      <w:bookmarkStart w:id="3" w:name="_Toc12334390"/>
      <w:bookmarkStart w:id="4" w:name="_Toc37064250"/>
      <w:bookmarkStart w:id="5" w:name="_Toc37064310"/>
      <w:bookmarkStart w:id="6" w:name="_Toc220128684"/>
      <w:bookmarkStart w:id="7" w:name="_Toc338658451"/>
      <w:bookmarkStart w:id="8" w:name="_Toc338658463"/>
      <w:bookmarkStart w:id="9" w:name="_Toc341947349"/>
      <w:bookmarkStart w:id="10" w:name="_Toc341947351"/>
      <w:r>
        <w:rPr>
          <w:noProof/>
        </w:rPr>
        <mc:AlternateContent>
          <mc:Choice Requires="wpg">
            <w:drawing>
              <wp:anchor distT="0" distB="0" distL="114300" distR="114300" simplePos="0" relativeHeight="251657728" behindDoc="0" locked="1" layoutInCell="0" allowOverlap="0" wp14:anchorId="57385FDC" wp14:editId="28C253B7">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42B53" w14:textId="77777777" w:rsidR="004E0BEE" w:rsidRPr="003C69D0" w:rsidRDefault="004E0BEE">
                                <w:pPr>
                                  <w:pStyle w:val="BodyText"/>
                                  <w:rPr>
                                    <w:b/>
                                    <w:bCs/>
                                    <w:smallCaps/>
                                    <w:spacing w:val="-2"/>
                                    <w:kern w:val="16"/>
                                    <w:sz w:val="17"/>
                                    <w:szCs w:val="17"/>
                                  </w:rPr>
                                </w:pPr>
                                <w:r w:rsidRPr="003C69D0">
                                  <w:rPr>
                                    <w:b/>
                                    <w:bCs/>
                                    <w:smallCaps/>
                                    <w:spacing w:val="-2"/>
                                    <w:kern w:val="16"/>
                                    <w:sz w:val="17"/>
                                    <w:szCs w:val="17"/>
                                  </w:rPr>
                                  <w:t>_______________________________________</w:t>
                                </w:r>
                              </w:p>
                              <w:p w14:paraId="675EF8B9" w14:textId="77777777" w:rsidR="004E0BEE" w:rsidRPr="006E3B8C" w:rsidRDefault="004E0BE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DF58"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27020325"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33F638F" w14:textId="77777777" w:rsidR="004E0BEE" w:rsidRPr="00AE3F23" w:rsidRDefault="004E0BE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01DB1282"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C61C97C"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7385FDC" id="Group 26" o:spid="_x0000_s1026" style="position:absolute;margin-left:186pt;margin-top:36pt;width:315pt;height:89.35pt;z-index:251657728;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7E42B53" w14:textId="77777777" w:rsidR="004E0BEE" w:rsidRPr="003C69D0" w:rsidRDefault="004E0BEE">
                          <w:pPr>
                            <w:pStyle w:val="BodyText"/>
                            <w:rPr>
                              <w:b/>
                              <w:bCs/>
                              <w:smallCaps/>
                              <w:spacing w:val="-2"/>
                              <w:kern w:val="16"/>
                              <w:sz w:val="17"/>
                              <w:szCs w:val="17"/>
                            </w:rPr>
                          </w:pPr>
                          <w:r w:rsidRPr="003C69D0">
                            <w:rPr>
                              <w:b/>
                              <w:bCs/>
                              <w:smallCaps/>
                              <w:spacing w:val="-2"/>
                              <w:kern w:val="16"/>
                              <w:sz w:val="17"/>
                              <w:szCs w:val="17"/>
                            </w:rPr>
                            <w:t>_______________________________________</w:t>
                          </w:r>
                        </w:p>
                        <w:p w14:paraId="675EF8B9" w14:textId="77777777" w:rsidR="004E0BEE" w:rsidRPr="006E3B8C" w:rsidRDefault="004E0BE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2A1DF58"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27020325"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133F638F" w14:textId="77777777" w:rsidR="004E0BEE" w:rsidRPr="00AE3F23" w:rsidRDefault="004E0BE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01DB1282"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C61C97C" w14:textId="77777777" w:rsidR="004E0BEE" w:rsidRPr="00AE3F23" w:rsidRDefault="004E0BE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C011B0C" w14:textId="77777777" w:rsidR="004E0BEE" w:rsidRDefault="00F97B45" w:rsidP="004E0BEE">
      <w:pPr>
        <w:pStyle w:val="TCB"/>
        <w:rPr>
          <w:noProof/>
        </w:rPr>
      </w:pPr>
      <w:r>
        <w:fldChar w:fldCharType="begin"/>
      </w:r>
      <w:r>
        <w:instrText xml:space="preserve"> DOCPROPERTY "Facility"  \* MERGEFORMAT </w:instrText>
      </w:r>
      <w:r>
        <w:fldChar w:fldCharType="separate"/>
      </w:r>
      <w:r w:rsidR="00E71A78">
        <w:rPr>
          <w:noProof/>
        </w:rPr>
        <w:t>BuildingName</w:t>
      </w:r>
      <w:r>
        <w:rPr>
          <w:noProof/>
        </w:rPr>
        <w:fldChar w:fldCharType="end"/>
      </w:r>
      <w:r w:rsidR="004E0BEE" w:rsidRPr="00CD5DC8">
        <w:rPr>
          <w:noProof/>
        </w:rPr>
        <w:br/>
      </w:r>
      <w:r>
        <w:fldChar w:fldCharType="begin"/>
      </w:r>
      <w:r>
        <w:instrText xml:space="preserve"> DOCPROPERTY "Project"  \* MERGEFORMAT </w:instrText>
      </w:r>
      <w:r>
        <w:fldChar w:fldCharType="separate"/>
      </w:r>
      <w:r w:rsidR="00E71A78">
        <w:rPr>
          <w:noProof/>
        </w:rPr>
        <w:t>The Description of the Project</w:t>
      </w:r>
      <w:r>
        <w:rPr>
          <w:noProof/>
        </w:rPr>
        <w:fldChar w:fldCharType="end"/>
      </w:r>
      <w:r w:rsidR="004E0BEE" w:rsidRPr="00CD5DC8">
        <w:rPr>
          <w:noProof/>
        </w:rPr>
        <w:br/>
      </w:r>
      <w:r>
        <w:fldChar w:fldCharType="begin"/>
      </w:r>
      <w:r>
        <w:instrText xml:space="preserve"> DOCPROPERTY "ProjNo"  \* MERGEFORMAT </w:instrText>
      </w:r>
      <w:r>
        <w:fldChar w:fldCharType="separate"/>
      </w:r>
      <w:r w:rsidR="00E71A78">
        <w:rPr>
          <w:noProof/>
        </w:rPr>
        <w:t>P00000000</w:t>
      </w:r>
      <w:r>
        <w:rPr>
          <w:noProof/>
        </w:rPr>
        <w:fldChar w:fldCharType="end"/>
      </w:r>
      <w:r w:rsidR="004E0BEE" w:rsidRPr="00CD5DC8">
        <w:rPr>
          <w:noProof/>
        </w:rPr>
        <w:t xml:space="preserve">  </w:t>
      </w:r>
      <w:r>
        <w:fldChar w:fldCharType="begin"/>
      </w:r>
      <w:r>
        <w:instrText xml:space="preserve"> DOCPROPERTY "BldgNo"  \* MERGEFORMAT </w:instrText>
      </w:r>
      <w:r>
        <w:fldChar w:fldCharType="separate"/>
      </w:r>
      <w:r w:rsidR="00E71A78">
        <w:rPr>
          <w:noProof/>
        </w:rPr>
        <w:t>0000</w:t>
      </w:r>
      <w:r>
        <w:rPr>
          <w:noProof/>
        </w:rPr>
        <w:fldChar w:fldCharType="end"/>
      </w:r>
    </w:p>
    <w:p w14:paraId="717754E7" w14:textId="77777777" w:rsidR="004E0BEE" w:rsidRPr="0010430E" w:rsidRDefault="004E0BEE" w:rsidP="004E0BEE">
      <w:pPr>
        <w:pStyle w:val="tocdiv"/>
        <w:rPr>
          <w:color w:val="FFFFFF" w:themeColor="background1"/>
        </w:rPr>
      </w:pPr>
      <w:r w:rsidRPr="0010430E">
        <w:rPr>
          <w:color w:val="FFFFFF" w:themeColor="background1"/>
        </w:rPr>
        <w:t>DOCUMENTS</w:t>
      </w:r>
    </w:p>
    <w:p w14:paraId="0A010EF1" w14:textId="77777777" w:rsidR="004E0BEE" w:rsidRPr="0010430E" w:rsidRDefault="004E0BEE" w:rsidP="004E0BEE">
      <w:pPr>
        <w:pStyle w:val="TCB"/>
        <w:rPr>
          <w:color w:val="FFFFFF" w:themeColor="background1"/>
        </w:rPr>
      </w:pPr>
    </w:p>
    <w:p w14:paraId="65A6F21D" w14:textId="77777777" w:rsidR="004E0BEE" w:rsidRDefault="004E0BEE" w:rsidP="004E0BEE">
      <w:pPr>
        <w:pStyle w:val="TCB"/>
      </w:pPr>
    </w:p>
    <w:p w14:paraId="50A33613" w14:textId="77777777" w:rsidR="004E0BEE" w:rsidRDefault="004E0BEE" w:rsidP="004E0BEE">
      <w:pPr>
        <w:pStyle w:val="TCB"/>
      </w:pPr>
      <w:r>
        <w:t>SPECIFICATION DIVISION  26</w:t>
      </w:r>
    </w:p>
    <w:p w14:paraId="205E5431" w14:textId="77777777" w:rsidR="004E0BEE" w:rsidRDefault="004E0BEE" w:rsidP="004E0BEE">
      <w:pPr>
        <w:pStyle w:val="TCH"/>
      </w:pPr>
      <w:r>
        <w:t>NUMBER      SECTION DESCRIPTION</w:t>
      </w:r>
    </w:p>
    <w:p w14:paraId="389A39FF" w14:textId="77777777" w:rsidR="00A51743" w:rsidRDefault="004E0BE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A51743">
        <w:rPr>
          <w:noProof/>
        </w:rPr>
        <w:t>DIVISION 26 ELECTRICAL</w:t>
      </w:r>
    </w:p>
    <w:p w14:paraId="0FAFB345" w14:textId="77777777" w:rsidR="00A51743" w:rsidRDefault="00A51743">
      <w:pPr>
        <w:pStyle w:val="TOC2"/>
        <w:rPr>
          <w:rFonts w:asciiTheme="minorHAnsi" w:eastAsiaTheme="minorEastAsia" w:hAnsiTheme="minorHAnsi" w:cstheme="minorBidi"/>
          <w:noProof/>
          <w:sz w:val="22"/>
          <w:szCs w:val="22"/>
        </w:rPr>
      </w:pPr>
      <w:r w:rsidRPr="007D67DB">
        <w:rPr>
          <w:noProof/>
        </w:rPr>
        <w:t>SECTION 264313 - SURGE PROTECTION FOR LOW-VOLTAGE ELECTRICAL POWER CIRCUITS</w:t>
      </w:r>
    </w:p>
    <w:p w14:paraId="3369A8A4" w14:textId="627D2A6B" w:rsidR="004E0BEE" w:rsidRDefault="004E0BEE" w:rsidP="004E0BEE">
      <w:pPr>
        <w:pStyle w:val="EOS"/>
      </w:pPr>
      <w:r>
        <w:fldChar w:fldCharType="end"/>
      </w:r>
      <w:r>
        <w:t>END OF CONTENTS TABLE</w:t>
      </w:r>
    </w:p>
    <w:p w14:paraId="77775EC9" w14:textId="77777777" w:rsidR="004E0BEE" w:rsidRDefault="004E0BEE" w:rsidP="004E0BEE">
      <w:pPr>
        <w:sectPr w:rsidR="004E0BEE" w:rsidSect="004E0BEE">
          <w:pgSz w:w="12240" w:h="15840"/>
          <w:pgMar w:top="1440" w:right="1080" w:bottom="1440" w:left="1440" w:header="720" w:footer="475" w:gutter="720"/>
          <w:pgNumType w:start="1"/>
          <w:cols w:space="144"/>
          <w:docGrid w:linePitch="360"/>
        </w:sectPr>
      </w:pPr>
    </w:p>
    <w:p w14:paraId="397C429A" w14:textId="77777777" w:rsidR="004E0BEE" w:rsidRPr="004E0BEE" w:rsidRDefault="004E0BEE" w:rsidP="004E0BEE">
      <w:pPr>
        <w:pStyle w:val="DET"/>
      </w:pPr>
      <w:bookmarkStart w:id="11" w:name="_Toc341947353"/>
      <w:bookmarkStart w:id="12" w:name="_Toc363204877"/>
      <w:bookmarkStart w:id="13" w:name="_Toc363221992"/>
      <w:bookmarkStart w:id="14" w:name="_Toc40774142"/>
      <w:bookmarkStart w:id="15" w:name="_Toc40774144"/>
      <w:r>
        <w:lastRenderedPageBreak/>
        <w:t>DIVISION 26 ELECTRICAL</w:t>
      </w:r>
      <w:bookmarkEnd w:id="11"/>
      <w:bookmarkEnd w:id="12"/>
      <w:bookmarkEnd w:id="13"/>
      <w:bookmarkEnd w:id="14"/>
      <w:bookmarkEnd w:id="15"/>
    </w:p>
    <w:p w14:paraId="6F13D1E7" w14:textId="67C5A0D1" w:rsidR="00052F0A" w:rsidRPr="00304567" w:rsidRDefault="004E0BEE" w:rsidP="004E0BEE">
      <w:pPr>
        <w:pStyle w:val="SCT"/>
      </w:pPr>
      <w:bookmarkStart w:id="16" w:name="_Toc341947354"/>
      <w:bookmarkStart w:id="17" w:name="_Toc363204878"/>
      <w:bookmarkStart w:id="18" w:name="_Toc363221993"/>
      <w:bookmarkStart w:id="19" w:name="_Toc40774143"/>
      <w:bookmarkStart w:id="20" w:name="_Toc40774145"/>
      <w:r w:rsidRPr="00304567">
        <w:rPr>
          <w:caps w:val="0"/>
        </w:rPr>
        <w:t xml:space="preserve">SECTION </w:t>
      </w:r>
      <w:r>
        <w:rPr>
          <w:caps w:val="0"/>
        </w:rPr>
        <w:t>26</w:t>
      </w:r>
      <w:r w:rsidR="00A51743">
        <w:rPr>
          <w:caps w:val="0"/>
        </w:rPr>
        <w:t>4313</w:t>
      </w:r>
      <w:r w:rsidRPr="00304567">
        <w:rPr>
          <w:caps w:val="0"/>
        </w:rPr>
        <w:t xml:space="preserve"> - </w:t>
      </w:r>
      <w:bookmarkEnd w:id="0"/>
      <w:bookmarkEnd w:id="1"/>
      <w:bookmarkEnd w:id="2"/>
      <w:bookmarkEnd w:id="3"/>
      <w:bookmarkEnd w:id="4"/>
      <w:bookmarkEnd w:id="5"/>
      <w:bookmarkEnd w:id="6"/>
      <w:bookmarkEnd w:id="7"/>
      <w:bookmarkEnd w:id="8"/>
      <w:bookmarkEnd w:id="9"/>
      <w:bookmarkEnd w:id="10"/>
      <w:bookmarkEnd w:id="16"/>
      <w:bookmarkEnd w:id="17"/>
      <w:bookmarkEnd w:id="18"/>
      <w:r w:rsidR="00A51743" w:rsidRPr="00A51743">
        <w:rPr>
          <w:caps w:val="0"/>
        </w:rPr>
        <w:t>SURGE PROTECTION FOR LOW-VOLTAGE ELECTRICAL POWER CIRCUITS</w:t>
      </w:r>
      <w:bookmarkEnd w:id="19"/>
      <w:bookmarkEnd w:id="20"/>
    </w:p>
    <w:p w14:paraId="66688174" w14:textId="77777777" w:rsidR="00FB30D4" w:rsidRDefault="00FB30D4" w:rsidP="004E0BEE">
      <w:pPr>
        <w:pStyle w:val="PRT"/>
      </w:pPr>
      <w:r>
        <w:t>General</w:t>
      </w:r>
    </w:p>
    <w:p w14:paraId="523B26C4" w14:textId="77777777" w:rsidR="00FB30D4" w:rsidRDefault="00FB30D4" w:rsidP="004E0BEE">
      <w:pPr>
        <w:pStyle w:val="ART"/>
      </w:pPr>
      <w:r>
        <w:t>RELATED DOCUMENTS</w:t>
      </w:r>
    </w:p>
    <w:p w14:paraId="424B0F0F" w14:textId="77777777" w:rsidR="00FB30D4" w:rsidRDefault="00FB30D4" w:rsidP="004E0BEE">
      <w:pPr>
        <w:pStyle w:val="CMT"/>
      </w:pPr>
      <w:r>
        <w:t>INCLUDE PARAGRAPH 1.1.A and b IN EVERY SPECIFICATION SECTION. EDIT related sections 1.1.B to make it project specific.</w:t>
      </w:r>
    </w:p>
    <w:p w14:paraId="548D94D4" w14:textId="77777777" w:rsidR="00FB30D4" w:rsidRDefault="00FB30D4" w:rsidP="004E0BEE">
      <w:pPr>
        <w:pStyle w:val="PR1"/>
      </w:pPr>
      <w:r>
        <w:t xml:space="preserve">Drawings and general provisions of the Contract, Standard General and Supplementary General Conditions, Division </w:t>
      </w:r>
      <w:r w:rsidR="00251539">
        <w:t>0</w:t>
      </w:r>
      <w:r>
        <w:t>1 Specification Sections, and other applicable Specification Sections</w:t>
      </w:r>
      <w:r w:rsidR="00251539">
        <w:t>, in particular</w:t>
      </w:r>
      <w:r>
        <w:t xml:space="preserve"> the Related Sections listed below, apply to this Section. </w:t>
      </w:r>
    </w:p>
    <w:p w14:paraId="569375CF" w14:textId="77777777" w:rsidR="00251539" w:rsidRPr="00DF4A00" w:rsidRDefault="00251539" w:rsidP="00251539">
      <w:pPr>
        <w:pStyle w:val="CMT"/>
        <w:rPr>
          <w:u w:val="single"/>
        </w:rPr>
      </w:pPr>
      <w:r w:rsidRPr="0017491F">
        <w:t xml:space="preserve">VERIFY </w:t>
      </w:r>
      <w:r>
        <w:t>ALL RATINGS, DIMENSIONS AND REQUIREMENTS SPECIFIED TO BE AS SHOWN ON THE DRAWINGS ARE CLEARLY SHOWN ON THE DRAWINGS.</w:t>
      </w:r>
    </w:p>
    <w:p w14:paraId="721B7C82" w14:textId="77777777" w:rsidR="00490356" w:rsidRPr="00BC5BFE" w:rsidRDefault="00490356" w:rsidP="004E0BEE">
      <w:pPr>
        <w:pStyle w:val="CMT"/>
      </w:pPr>
      <w:r w:rsidRPr="000F3EB3">
        <w:t>IN 1 BELOW,</w:t>
      </w:r>
      <w:r>
        <w:t xml:space="preserve"> </w:t>
      </w:r>
      <w:r w:rsidRPr="000F3EB3">
        <w:t xml:space="preserve">SELECT PROPER </w:t>
      </w:r>
      <w:r>
        <w:t xml:space="preserve">COMMISSIONING </w:t>
      </w:r>
      <w:r w:rsidRPr="000F3EB3">
        <w:t>SPEC SECTION NUMBER</w:t>
      </w:r>
      <w:r>
        <w:t xml:space="preserve"> APPLICABLE TO THE project.</w:t>
      </w:r>
    </w:p>
    <w:p w14:paraId="2384802A" w14:textId="77777777" w:rsidR="00490356" w:rsidRDefault="00490356" w:rsidP="004E0BEE">
      <w:pPr>
        <w:pStyle w:val="PR1"/>
      </w:pPr>
      <w:r>
        <w:t>Related Sections:</w:t>
      </w:r>
    </w:p>
    <w:p w14:paraId="2D358554" w14:textId="3218F74A" w:rsidR="00490356" w:rsidRDefault="00490356" w:rsidP="004E0BEE">
      <w:pPr>
        <w:pStyle w:val="PR2"/>
      </w:pPr>
      <w:r>
        <w:t>Section 019100/019110 - Commissioning</w:t>
      </w:r>
    </w:p>
    <w:p w14:paraId="7948B896" w14:textId="77777777" w:rsidR="00490356" w:rsidRDefault="00490356" w:rsidP="004E0BEE">
      <w:pPr>
        <w:pStyle w:val="PR2"/>
      </w:pPr>
      <w:r>
        <w:t>Section 017823 - Operation and Maintenance Manual</w:t>
      </w:r>
    </w:p>
    <w:p w14:paraId="75DE40DC" w14:textId="77777777" w:rsidR="00490356" w:rsidRDefault="00490356" w:rsidP="004E0BEE">
      <w:pPr>
        <w:pStyle w:val="PR2"/>
      </w:pPr>
      <w:r>
        <w:t>Section 260513 - Medium, Low &amp; Control Voltage Cables</w:t>
      </w:r>
    </w:p>
    <w:p w14:paraId="6A6B2730" w14:textId="77777777" w:rsidR="00490356" w:rsidRDefault="00490356" w:rsidP="004E0BEE">
      <w:pPr>
        <w:pStyle w:val="PR2"/>
      </w:pPr>
      <w:r>
        <w:t>Section 260526 - Grounding and Bonding for Electrical</w:t>
      </w:r>
    </w:p>
    <w:p w14:paraId="2BCB529A" w14:textId="77777777" w:rsidR="00490356" w:rsidRDefault="00490356" w:rsidP="004E0BEE">
      <w:pPr>
        <w:pStyle w:val="PR2"/>
      </w:pPr>
      <w:r>
        <w:t>Section 260533 - Electrical Materials and Methods</w:t>
      </w:r>
    </w:p>
    <w:p w14:paraId="322CA295" w14:textId="7E6052F8" w:rsidR="00490356" w:rsidRDefault="00490356" w:rsidP="004E0BEE">
      <w:pPr>
        <w:pStyle w:val="PR2"/>
      </w:pPr>
      <w:r>
        <w:t>Section 2608</w:t>
      </w:r>
      <w:r w:rsidR="00BD7BE6">
        <w:t>00 - Electrical Acceptance Tests</w:t>
      </w:r>
    </w:p>
    <w:p w14:paraId="505C006F" w14:textId="3DB45D10" w:rsidR="00A51743" w:rsidRDefault="00A51743" w:rsidP="004E0BEE">
      <w:pPr>
        <w:pStyle w:val="PR2"/>
      </w:pPr>
      <w:r w:rsidRPr="00A51743">
        <w:t>S</w:t>
      </w:r>
      <w:r>
        <w:t>ection</w:t>
      </w:r>
      <w:r w:rsidRPr="00A51743">
        <w:t xml:space="preserve"> 262000 - Low Voltage Electrical Distribution</w:t>
      </w:r>
    </w:p>
    <w:p w14:paraId="7565F04A" w14:textId="77777777" w:rsidR="00052F0A" w:rsidRPr="00304567" w:rsidRDefault="00052F0A" w:rsidP="004E0BEE">
      <w:pPr>
        <w:pStyle w:val="ART"/>
      </w:pPr>
      <w:r w:rsidRPr="00304567">
        <w:t>SUMMARY</w:t>
      </w:r>
    </w:p>
    <w:p w14:paraId="297AC392" w14:textId="62252295" w:rsidR="008D2ABE" w:rsidRPr="00304567" w:rsidRDefault="00A51743" w:rsidP="007E00DE">
      <w:pPr>
        <w:pStyle w:val="PR1"/>
      </w:pPr>
      <w:r>
        <w:t>Section includes field-mounted SPDs for low-voltage (120 to 600 V) power distribution and control equipment.</w:t>
      </w:r>
      <w:r w:rsidR="00C50CED">
        <w:t xml:space="preserve"> </w:t>
      </w:r>
      <w:r w:rsidR="008D2ABE">
        <w:t xml:space="preserve">Unless shown otherwise on the drawings, SPDs shall be </w:t>
      </w:r>
      <w:r w:rsidR="00C50CED">
        <w:t>side-</w:t>
      </w:r>
      <w:r w:rsidR="008D2ABE">
        <w:t>mounted</w:t>
      </w:r>
      <w:r w:rsidR="00C50CED">
        <w:t>. Integrally mounted SPDs are not generally acceptable unless approved by the Owner.</w:t>
      </w:r>
    </w:p>
    <w:p w14:paraId="44ACF634" w14:textId="77777777" w:rsidR="00052F0A" w:rsidRPr="00304567" w:rsidRDefault="00052F0A" w:rsidP="004E0BEE">
      <w:pPr>
        <w:pStyle w:val="ART"/>
      </w:pPr>
      <w:r w:rsidRPr="00304567">
        <w:t>SUBMITTALS</w:t>
      </w:r>
    </w:p>
    <w:p w14:paraId="5FB1972E" w14:textId="08F5A486" w:rsidR="00275067" w:rsidRDefault="00275067" w:rsidP="00810D90">
      <w:pPr>
        <w:pStyle w:val="PR1"/>
      </w:pPr>
      <w:r>
        <w:t>Product Data: The submittals shall include data on rated capacities, operating characteristics, electrical characteristics, dimensions, and furnished specialties and accessories.</w:t>
      </w:r>
      <w:r w:rsidRPr="00275067">
        <w:t xml:space="preserve"> </w:t>
      </w:r>
    </w:p>
    <w:p w14:paraId="056AB537" w14:textId="54DAD727" w:rsidR="00275067" w:rsidRDefault="00275067" w:rsidP="00275067">
      <w:pPr>
        <w:pStyle w:val="PR1"/>
      </w:pPr>
      <w:r>
        <w:t>Copy of UL Category Code VZCA certification, as a minimum, listing the tested values for VPRs, Inominal ratings, MCOVs, type designations, OCPD requirements, model numbers, system voltages, and modes of protection.</w:t>
      </w:r>
    </w:p>
    <w:p w14:paraId="5B158A03" w14:textId="11DA9BF6" w:rsidR="00275067" w:rsidRDefault="00275067" w:rsidP="00810D90">
      <w:pPr>
        <w:pStyle w:val="PR1"/>
      </w:pPr>
      <w:r w:rsidRPr="00275067">
        <w:t>Installation, Operation, and Maintenance Manuals.</w:t>
      </w:r>
    </w:p>
    <w:p w14:paraId="68D46E48" w14:textId="1A877641" w:rsidR="00275067" w:rsidRPr="00304567" w:rsidRDefault="00275067" w:rsidP="00275067">
      <w:pPr>
        <w:pStyle w:val="ART"/>
      </w:pPr>
      <w:r>
        <w:t>Quality Assurance</w:t>
      </w:r>
    </w:p>
    <w:p w14:paraId="0A9DF533" w14:textId="1115B522" w:rsidR="00275067" w:rsidRPr="006915FB" w:rsidRDefault="002407B1" w:rsidP="00EA31EA">
      <w:pPr>
        <w:pStyle w:val="PR1"/>
      </w:pPr>
      <w:r>
        <w:t xml:space="preserve">Listed or labeled by Underwriters Laboratories (UL) or an approved </w:t>
      </w:r>
      <w:r w:rsidRPr="006915FB">
        <w:t>Nationally Recognized Testing Laboratory (NRTL).</w:t>
      </w:r>
    </w:p>
    <w:p w14:paraId="0E3DCBFB" w14:textId="30F0A454" w:rsidR="002407B1" w:rsidRPr="006915FB" w:rsidRDefault="002407B1" w:rsidP="006915FB">
      <w:pPr>
        <w:pStyle w:val="PR1"/>
      </w:pPr>
      <w:r w:rsidRPr="006915FB">
        <w:lastRenderedPageBreak/>
        <w:t>Surge Protective Devices shall comply with</w:t>
      </w:r>
      <w:r w:rsidR="006915FB">
        <w:t xml:space="preserve"> </w:t>
      </w:r>
      <w:r w:rsidRPr="006915FB">
        <w:t>UL 1449</w:t>
      </w:r>
      <w:r w:rsidR="006915FB">
        <w:t xml:space="preserve">, </w:t>
      </w:r>
      <w:r w:rsidR="006915FB" w:rsidRPr="006915FB">
        <w:t>Standard for Surge Protective Devices</w:t>
      </w:r>
      <w:r w:rsidR="00E82BE7">
        <w:t xml:space="preserve"> </w:t>
      </w:r>
      <w:r w:rsidR="00991E70">
        <w:t>3rd</w:t>
      </w:r>
      <w:r w:rsidR="00E82BE7">
        <w:t xml:space="preserve"> Edition or later</w:t>
      </w:r>
      <w:r w:rsidR="006915FB">
        <w:t>.</w:t>
      </w:r>
    </w:p>
    <w:p w14:paraId="110B8C39" w14:textId="50F1744B" w:rsidR="00275067" w:rsidRPr="00304567" w:rsidRDefault="00275067" w:rsidP="00275067">
      <w:pPr>
        <w:pStyle w:val="ART"/>
      </w:pPr>
      <w:r>
        <w:t>Warranty</w:t>
      </w:r>
    </w:p>
    <w:p w14:paraId="6A8525E4" w14:textId="41FC612F" w:rsidR="00275067" w:rsidRDefault="00275067" w:rsidP="00275067">
      <w:pPr>
        <w:pStyle w:val="PR1"/>
      </w:pPr>
      <w:r w:rsidRPr="00275067">
        <w:t>Provide a complete warranty for parts and labor for a minimum of five years from the date of substantial completion.</w:t>
      </w:r>
    </w:p>
    <w:p w14:paraId="303AE615" w14:textId="77777777" w:rsidR="00052F0A" w:rsidRPr="00304567" w:rsidRDefault="00052F0A" w:rsidP="004E0BEE">
      <w:pPr>
        <w:pStyle w:val="PRT"/>
      </w:pPr>
      <w:r w:rsidRPr="00304567">
        <w:t>Products</w:t>
      </w:r>
    </w:p>
    <w:p w14:paraId="13C94085" w14:textId="63A15870" w:rsidR="003611ED" w:rsidRPr="003611ED" w:rsidRDefault="003611ED" w:rsidP="003611ED">
      <w:pPr>
        <w:pStyle w:val="ART"/>
      </w:pPr>
      <w:r w:rsidRPr="003611ED">
        <w:t>GENERAL REQUIREMENTS</w:t>
      </w:r>
    </w:p>
    <w:p w14:paraId="4352625E" w14:textId="5A99FC52" w:rsidR="007074F3" w:rsidRDefault="007074F3" w:rsidP="00782AD7">
      <w:pPr>
        <w:pStyle w:val="PR1"/>
      </w:pPr>
      <w:r>
        <w:t>Provide external side</w:t>
      </w:r>
      <w:r w:rsidR="009B1A8E">
        <w:t>-</w:t>
      </w:r>
      <w:r>
        <w:t xml:space="preserve">mount </w:t>
      </w:r>
      <w:r w:rsidR="00F16185">
        <w:t>SPD</w:t>
      </w:r>
      <w:r>
        <w:t>s as shown on the drawings</w:t>
      </w:r>
      <w:r w:rsidR="009B1A8E">
        <w:t xml:space="preserve"> </w:t>
      </w:r>
      <w:r>
        <w:t xml:space="preserve">or </w:t>
      </w:r>
      <w:r w:rsidR="009A7A90">
        <w:t xml:space="preserve">as </w:t>
      </w:r>
      <w:r>
        <w:t xml:space="preserve">required to </w:t>
      </w:r>
      <w:r w:rsidR="009B1A8E">
        <w:t xml:space="preserve">satisfy relevant code requirements and to </w:t>
      </w:r>
      <w:r>
        <w:t>provide a complete installation.</w:t>
      </w:r>
    </w:p>
    <w:p w14:paraId="19F953FE" w14:textId="77777777" w:rsidR="00F16185" w:rsidRDefault="003611ED" w:rsidP="00782AD7">
      <w:pPr>
        <w:pStyle w:val="PR1"/>
      </w:pPr>
      <w:r>
        <w:t>SPD</w:t>
      </w:r>
      <w:r w:rsidR="007074F3">
        <w:t>s</w:t>
      </w:r>
      <w:r>
        <w:t xml:space="preserve"> with Accessories</w:t>
      </w:r>
      <w:r w:rsidR="007074F3">
        <w:t xml:space="preserve"> </w:t>
      </w:r>
      <w:r w:rsidR="00782AD7">
        <w:t>shall be l</w:t>
      </w:r>
      <w:r>
        <w:t>isted and labeled as defined in NFPA 70 and marked for intended location and application</w:t>
      </w:r>
      <w:r w:rsidR="007074F3">
        <w:t xml:space="preserve">. </w:t>
      </w:r>
    </w:p>
    <w:p w14:paraId="4E15CC02" w14:textId="075D1B9F" w:rsidR="00782AD7" w:rsidRDefault="007074F3" w:rsidP="00782AD7">
      <w:pPr>
        <w:pStyle w:val="PR1"/>
      </w:pPr>
      <w:r>
        <w:t>SPDs</w:t>
      </w:r>
      <w:r w:rsidR="00782AD7">
        <w:t xml:space="preserve"> </w:t>
      </w:r>
      <w:r>
        <w:t>shall be</w:t>
      </w:r>
      <w:r w:rsidR="00782AD7">
        <w:t xml:space="preserve"> listed and labeled by an NRTL acceptable to authorities having jurisdiction as complying with UL 1449, </w:t>
      </w:r>
      <w:r w:rsidR="00782AD7" w:rsidRPr="00782AD7">
        <w:rPr>
          <w:bCs/>
        </w:rPr>
        <w:t>Type 2</w:t>
      </w:r>
      <w:r w:rsidR="00782AD7" w:rsidRPr="00304567">
        <w:t>.</w:t>
      </w:r>
    </w:p>
    <w:p w14:paraId="66B7632D" w14:textId="078E7ABC" w:rsidR="00782AD7" w:rsidRDefault="00782AD7" w:rsidP="003611ED">
      <w:pPr>
        <w:pStyle w:val="PR1"/>
      </w:pPr>
      <w:r>
        <w:t xml:space="preserve">Unit Operating Voltage </w:t>
      </w:r>
      <w:r w:rsidRPr="00A74A6B">
        <w:t>–</w:t>
      </w:r>
      <w:r>
        <w:t xml:space="preserve"> Refer to drawings for operating voltage and unit configuration.</w:t>
      </w:r>
    </w:p>
    <w:p w14:paraId="2E1E9B7B" w14:textId="7C96DF19" w:rsidR="00EE73FF" w:rsidRDefault="00EE73FF" w:rsidP="00EE73FF">
      <w:pPr>
        <w:pStyle w:val="PR1"/>
      </w:pPr>
      <w:r w:rsidRPr="00EE73FF">
        <w:t xml:space="preserve">SPDs </w:t>
      </w:r>
      <w:r>
        <w:t xml:space="preserve">shall be non-modular. SPDs </w:t>
      </w:r>
      <w:r w:rsidRPr="00EE73FF">
        <w:t xml:space="preserve">containing items such as single-mode replaceable modules, replaceable fuses, or replaceable batteries shall not be accepted. SPDs requiring user intervention to test the unit via a diagnostic test kit or similar device shall not be accepted.  </w:t>
      </w:r>
    </w:p>
    <w:p w14:paraId="5F18209C" w14:textId="69A084A2" w:rsidR="003611ED" w:rsidRDefault="003611ED" w:rsidP="003611ED">
      <w:pPr>
        <w:pStyle w:val="PR1"/>
      </w:pPr>
      <w:r>
        <w:t xml:space="preserve">Service Conditions:  </w:t>
      </w:r>
      <w:r w:rsidR="00782AD7">
        <w:t xml:space="preserve">The </w:t>
      </w:r>
      <w:r w:rsidR="00027923">
        <w:t xml:space="preserve">Surge Protective Devices </w:t>
      </w:r>
      <w:r w:rsidR="00782AD7">
        <w:t xml:space="preserve">shall be rated for </w:t>
      </w:r>
      <w:r>
        <w:t>continuous operation under the following conditions unless otherwise indicated:</w:t>
      </w:r>
    </w:p>
    <w:p w14:paraId="3BA7F8A2" w14:textId="03CC4741" w:rsidR="003611ED" w:rsidRDefault="003611ED" w:rsidP="003611ED">
      <w:pPr>
        <w:pStyle w:val="PR2"/>
      </w:pPr>
      <w:r>
        <w:t>Maximum Continuous Operating Voltage:  Not less than 115 percent of nominal system operating voltage.</w:t>
      </w:r>
    </w:p>
    <w:p w14:paraId="4ED62DDA" w14:textId="09A9E89A" w:rsidR="00F16185" w:rsidRDefault="00F16185" w:rsidP="003611ED">
      <w:pPr>
        <w:pStyle w:val="PR2"/>
      </w:pPr>
      <w:r>
        <w:t xml:space="preserve">Short-circuit Current Rating: Equal or exceed </w:t>
      </w:r>
      <w:r w:rsidRPr="00EA1063">
        <w:rPr>
          <w:bCs/>
        </w:rPr>
        <w:t>100 kA</w:t>
      </w:r>
    </w:p>
    <w:p w14:paraId="35FA3146" w14:textId="77777777" w:rsidR="003611ED" w:rsidRDefault="003611ED" w:rsidP="003611ED">
      <w:pPr>
        <w:pStyle w:val="PR2"/>
      </w:pPr>
      <w:r>
        <w:t>Operating Temperature:  30 to 120 deg F.</w:t>
      </w:r>
    </w:p>
    <w:p w14:paraId="5CEB060D" w14:textId="3BAA5B90" w:rsidR="003611ED" w:rsidRDefault="003611ED" w:rsidP="003611ED">
      <w:pPr>
        <w:pStyle w:val="PR2"/>
      </w:pPr>
      <w:r>
        <w:t>Humidity:  0 to 85 percent, noncondensing.</w:t>
      </w:r>
    </w:p>
    <w:p w14:paraId="495BF0CC" w14:textId="430E418F" w:rsidR="003611ED" w:rsidRPr="003611ED" w:rsidRDefault="003611ED" w:rsidP="003611ED">
      <w:pPr>
        <w:pStyle w:val="PR1"/>
      </w:pPr>
      <w:r w:rsidRPr="003611ED">
        <w:t xml:space="preserve">SPDs </w:t>
      </w:r>
      <w:r w:rsidR="00782AD7">
        <w:t>shall have</w:t>
      </w:r>
      <w:r w:rsidRPr="003611ED">
        <w:t xml:space="preserve"> the following features and accessories:</w:t>
      </w:r>
    </w:p>
    <w:p w14:paraId="54608CCC" w14:textId="77777777" w:rsidR="003611ED" w:rsidRDefault="003611ED" w:rsidP="003611ED">
      <w:pPr>
        <w:pStyle w:val="PR2"/>
      </w:pPr>
      <w:r>
        <w:t>Internal thermal protection that disconnects the SPD before damaging internal suppressor components.</w:t>
      </w:r>
    </w:p>
    <w:p w14:paraId="5FEBCCF4" w14:textId="281819FB" w:rsidR="003611ED" w:rsidRPr="00304567" w:rsidRDefault="003611ED" w:rsidP="003611ED">
      <w:pPr>
        <w:pStyle w:val="PR2"/>
      </w:pPr>
      <w:r>
        <w:t xml:space="preserve">Indicator light display for </w:t>
      </w:r>
      <w:r w:rsidR="007074F3">
        <w:t xml:space="preserve">power and </w:t>
      </w:r>
      <w:r>
        <w:t>protection status.</w:t>
      </w:r>
    </w:p>
    <w:p w14:paraId="1D9EC3CF" w14:textId="08A4A217" w:rsidR="003611ED" w:rsidRDefault="003611ED" w:rsidP="003611ED">
      <w:pPr>
        <w:pStyle w:val="CMT"/>
      </w:pPr>
      <w:bookmarkStart w:id="21" w:name="_Hlk40776263"/>
      <w:r>
        <w:t>R</w:t>
      </w:r>
      <w:bookmarkEnd w:id="21"/>
      <w:r>
        <w:t>etain the following paragraph for special applications where integration with building automation is required.</w:t>
      </w:r>
    </w:p>
    <w:p w14:paraId="2BC4FA81" w14:textId="20699302" w:rsidR="002407B1" w:rsidRDefault="003611ED" w:rsidP="003611ED">
      <w:pPr>
        <w:pStyle w:val="PR2"/>
      </w:pPr>
      <w:r>
        <w:t>Form-C contacts</w:t>
      </w:r>
      <w:r w:rsidR="00EA1063" w:rsidRPr="00EA1063">
        <w:t xml:space="preserve"> </w:t>
      </w:r>
      <w:r w:rsidR="00EA1063">
        <w:t>rated at 5 A and 250-V ac</w:t>
      </w:r>
      <w:r>
        <w:t>, one normally open and one normally closed, for remote monitoring of protection status.</w:t>
      </w:r>
      <w:r w:rsidRPr="003611ED">
        <w:t> Contacts shall reverse on failure of any surge diversion module or on opening of any current-limiting device.</w:t>
      </w:r>
    </w:p>
    <w:p w14:paraId="20B402AE" w14:textId="3E970D02" w:rsidR="006915FB" w:rsidRDefault="006915FB" w:rsidP="006915FB">
      <w:pPr>
        <w:pStyle w:val="CMT"/>
      </w:pPr>
      <w:r>
        <w:t xml:space="preserve">Retain the following paragraph for special applications where </w:t>
      </w:r>
      <w:r w:rsidRPr="006915FB">
        <w:t>electromagnetic and radio-frequency interference filters</w:t>
      </w:r>
      <w:r>
        <w:t xml:space="preserve"> is required to improve power quality to sensitive equipment.</w:t>
      </w:r>
    </w:p>
    <w:p w14:paraId="34D7A3C1" w14:textId="74AF23A9" w:rsidR="006915FB" w:rsidRDefault="006915FB" w:rsidP="006915FB">
      <w:pPr>
        <w:pStyle w:val="PR2"/>
      </w:pPr>
      <w:r w:rsidRPr="006915FB">
        <w:t>Comply with UL 1283</w:t>
      </w:r>
      <w:r w:rsidRPr="003611ED">
        <w:t>.</w:t>
      </w:r>
    </w:p>
    <w:p w14:paraId="7DF7EF9F" w14:textId="2C94E134" w:rsidR="006915FB" w:rsidRDefault="003159D4" w:rsidP="006915FB">
      <w:pPr>
        <w:pStyle w:val="CMT"/>
      </w:pPr>
      <w:r>
        <w:lastRenderedPageBreak/>
        <w:t>AUDIBLE ALARMS ARE NOT GENERALLY DESIRABLE FOR UNIVERSITY APPLICATIONS. THE FOLLOWING PARAGRAPH MAY BE EDITED FOR SPECIAL INSTANCES WHERE AN ALARM MAY BE DESIRABLE TO PROVIDE IMMEDIATE INDICATION OF PROTECTIVE DEVICE FAILURE</w:t>
      </w:r>
      <w:r w:rsidR="006915FB">
        <w:t>.</w:t>
      </w:r>
    </w:p>
    <w:p w14:paraId="73C7AF71" w14:textId="123DAA9A" w:rsidR="00782AD7" w:rsidRPr="003159D4" w:rsidRDefault="00782AD7" w:rsidP="00E82BE7">
      <w:pPr>
        <w:pStyle w:val="PR2"/>
        <w:rPr>
          <w:bCs/>
        </w:rPr>
      </w:pPr>
      <w:r w:rsidRPr="003159D4">
        <w:rPr>
          <w:bCs/>
        </w:rPr>
        <w:t>No audible alarm. If an alarm is provided, provide a mea</w:t>
      </w:r>
      <w:r w:rsidR="003159D4" w:rsidRPr="003159D4">
        <w:rPr>
          <w:bCs/>
        </w:rPr>
        <w:t>ns of disabling audible output.</w:t>
      </w:r>
    </w:p>
    <w:p w14:paraId="279C618C" w14:textId="4DCE810B" w:rsidR="00EA1063" w:rsidRDefault="00EA1063" w:rsidP="00EA1063">
      <w:pPr>
        <w:pStyle w:val="CMT"/>
      </w:pPr>
      <w:r>
        <w:t>Retain th</w:t>
      </w:r>
      <w:r w:rsidR="00F16185">
        <w:t>E following</w:t>
      </w:r>
      <w:r>
        <w:t xml:space="preserve"> paragraph for special applications where surge cou</w:t>
      </w:r>
      <w:r w:rsidR="00782AD7">
        <w:t>n</w:t>
      </w:r>
      <w:r>
        <w:t xml:space="preserve">ter is </w:t>
      </w:r>
      <w:r w:rsidR="00782AD7">
        <w:t>desired to provide an indication of power quality. Note that surge counters are not tested or defined by the ul standard and can provide only a qualitative metric of exposure to surge</w:t>
      </w:r>
      <w:r>
        <w:t>.</w:t>
      </w:r>
    </w:p>
    <w:p w14:paraId="791B4E6B" w14:textId="6E0C7ED2" w:rsidR="00EA1063" w:rsidRDefault="00027923" w:rsidP="008A28D2">
      <w:pPr>
        <w:pStyle w:val="PR2"/>
      </w:pPr>
      <w:r>
        <w:t>Surge Counter</w:t>
      </w:r>
      <w:r w:rsidR="00EA1063" w:rsidRPr="003611ED">
        <w:t>.</w:t>
      </w:r>
    </w:p>
    <w:p w14:paraId="17E7CE01" w14:textId="6E912A28" w:rsidR="00EA1063" w:rsidRPr="00EE73FF" w:rsidRDefault="00027923" w:rsidP="00F16185">
      <w:pPr>
        <w:pStyle w:val="PR1"/>
      </w:pPr>
      <w:r>
        <w:t>Nominal Discharge Current (</w:t>
      </w:r>
      <w:r w:rsidR="00EA1063">
        <w:t>Inominal</w:t>
      </w:r>
      <w:r>
        <w:t>)</w:t>
      </w:r>
      <w:r w:rsidR="00EA1063">
        <w:t xml:space="preserve"> Rating: 20 kA.</w:t>
      </w:r>
    </w:p>
    <w:p w14:paraId="180361E4" w14:textId="2A88D7C7" w:rsidR="00E942E0" w:rsidRDefault="00160B04" w:rsidP="00E942E0">
      <w:pPr>
        <w:pStyle w:val="CMT"/>
      </w:pPr>
      <w:bookmarkStart w:id="22" w:name="_GoBack"/>
      <w:bookmarkEnd w:id="22"/>
      <w:r>
        <w:t xml:space="preserve">Peak surge current largely determines the longevity of protective device function when subjected to repeated surges. at downstream panelboards, 50ka is appropriate. areas considered subject to higher surge risk may be rated for up to 300ka. ieee guidance is provide below for </w:t>
      </w:r>
      <w:r w:rsidR="003F7400">
        <w:t xml:space="preserve">various protection locations for </w:t>
      </w:r>
      <w:r>
        <w:t>low risk locations</w:t>
      </w:r>
    </w:p>
    <w:p w14:paraId="54CF37ED" w14:textId="77777777" w:rsidR="00E942E0" w:rsidRDefault="00E942E0" w:rsidP="00E942E0">
      <w:pPr>
        <w:pStyle w:val="CMT"/>
      </w:pPr>
      <w:r w:rsidRPr="00EE73FF">
        <w:t>Surge current capacity based on ANSI / IEEE C62.41 location category</w:t>
      </w:r>
    </w:p>
    <w:p w14:paraId="2CA15F9B" w14:textId="77777777" w:rsidR="00E942E0" w:rsidRPr="00D165D0" w:rsidRDefault="00E942E0" w:rsidP="00E942E0">
      <w:pPr>
        <w:pStyle w:val="CMT"/>
        <w:rPr>
          <w:u w:val="single"/>
        </w:rPr>
      </w:pPr>
      <w:r w:rsidRPr="00D165D0">
        <w:rPr>
          <w:u w:val="single"/>
        </w:rPr>
        <w:t>Cat</w:t>
      </w:r>
      <w:r w:rsidRPr="00D165D0">
        <w:rPr>
          <w:u w:val="single"/>
        </w:rPr>
        <w:tab/>
        <w:t>Application</w:t>
      </w:r>
      <w:r w:rsidRPr="00D165D0">
        <w:rPr>
          <w:u w:val="single"/>
        </w:rPr>
        <w:tab/>
      </w:r>
      <w:r w:rsidRPr="00D165D0">
        <w:rPr>
          <w:u w:val="single"/>
        </w:rPr>
        <w:tab/>
        <w:t>Per PHase</w:t>
      </w:r>
      <w:r w:rsidRPr="00D165D0">
        <w:rPr>
          <w:u w:val="single"/>
        </w:rPr>
        <w:tab/>
      </w:r>
      <w:r w:rsidRPr="00D165D0">
        <w:rPr>
          <w:u w:val="single"/>
        </w:rPr>
        <w:tab/>
        <w:t>Per Mode</w:t>
      </w:r>
    </w:p>
    <w:p w14:paraId="45DD9559" w14:textId="77777777" w:rsidR="00E942E0" w:rsidRDefault="00E942E0" w:rsidP="00E942E0">
      <w:pPr>
        <w:pStyle w:val="CMT"/>
      </w:pPr>
      <w:r>
        <w:t>C</w:t>
      </w:r>
      <w:r>
        <w:tab/>
        <w:t>Service Entry</w:t>
      </w:r>
      <w:r>
        <w:tab/>
        <w:t>200kA</w:t>
      </w:r>
      <w:r>
        <w:tab/>
      </w:r>
      <w:r>
        <w:tab/>
      </w:r>
      <w:r>
        <w:tab/>
        <w:t>100kA</w:t>
      </w:r>
    </w:p>
    <w:p w14:paraId="60B76194" w14:textId="77777777" w:rsidR="00E942E0" w:rsidRDefault="00E942E0" w:rsidP="00E942E0">
      <w:pPr>
        <w:pStyle w:val="CMT"/>
      </w:pPr>
      <w:r>
        <w:t>B</w:t>
      </w:r>
      <w:r>
        <w:tab/>
        <w:t>Dist. Panel</w:t>
      </w:r>
      <w:r>
        <w:tab/>
      </w:r>
      <w:r>
        <w:tab/>
        <w:t>120kA</w:t>
      </w:r>
      <w:r>
        <w:tab/>
      </w:r>
      <w:r>
        <w:tab/>
      </w:r>
      <w:r>
        <w:tab/>
        <w:t>60kA</w:t>
      </w:r>
    </w:p>
    <w:p w14:paraId="5EC15A79" w14:textId="27AE6CC8" w:rsidR="00E942E0" w:rsidRDefault="00E942E0" w:rsidP="00E942E0">
      <w:pPr>
        <w:pStyle w:val="CMT"/>
      </w:pPr>
      <w:r>
        <w:t>A</w:t>
      </w:r>
      <w:r>
        <w:tab/>
        <w:t>Panelboards</w:t>
      </w:r>
      <w:r>
        <w:tab/>
      </w:r>
      <w:r>
        <w:tab/>
        <w:t>50kA</w:t>
      </w:r>
      <w:r>
        <w:tab/>
      </w:r>
      <w:r>
        <w:tab/>
      </w:r>
      <w:r>
        <w:tab/>
        <w:t>25kA</w:t>
      </w:r>
    </w:p>
    <w:p w14:paraId="57CFEB34" w14:textId="1495C1A1" w:rsidR="00EE73FF" w:rsidRPr="00EA1063" w:rsidRDefault="00EE73FF" w:rsidP="00EE73FF">
      <w:pPr>
        <w:pStyle w:val="CMT"/>
      </w:pPr>
    </w:p>
    <w:p w14:paraId="1068C1ED" w14:textId="09A5D15C" w:rsidR="006915FB" w:rsidRDefault="006915FB" w:rsidP="006915FB">
      <w:pPr>
        <w:pStyle w:val="PR1"/>
      </w:pPr>
      <w:r>
        <w:t xml:space="preserve">Peak Surge Current Rating: The minimum single-pulse surge current withstand rating per phase shall not be less than </w:t>
      </w:r>
      <w:r w:rsidR="00EE73FF" w:rsidRPr="00EE73FF">
        <w:rPr>
          <w:b/>
          <w:bCs/>
        </w:rPr>
        <w:t>[</w:t>
      </w:r>
      <w:r w:rsidR="005A31D0">
        <w:rPr>
          <w:b/>
        </w:rPr>
        <w:t>4</w:t>
      </w:r>
      <w:r w:rsidRPr="00EE73FF">
        <w:rPr>
          <w:b/>
        </w:rPr>
        <w:t>0 kA</w:t>
      </w:r>
      <w:r w:rsidR="00EE73FF">
        <w:rPr>
          <w:b/>
        </w:rPr>
        <w:t>, 1</w:t>
      </w:r>
      <w:r w:rsidR="003F7400">
        <w:rPr>
          <w:b/>
        </w:rPr>
        <w:t>2</w:t>
      </w:r>
      <w:r w:rsidR="00EE73FF">
        <w:rPr>
          <w:b/>
        </w:rPr>
        <w:t>0 kA</w:t>
      </w:r>
      <w:r w:rsidR="003F7400">
        <w:rPr>
          <w:b/>
        </w:rPr>
        <w:t>, 200kA</w:t>
      </w:r>
      <w:r w:rsidR="00EE73FF">
        <w:rPr>
          <w:b/>
        </w:rPr>
        <w:t>]</w:t>
      </w:r>
      <w:r w:rsidR="00EA1063">
        <w:rPr>
          <w:bCs/>
        </w:rPr>
        <w:t xml:space="preserve">. </w:t>
      </w:r>
      <w:r w:rsidRPr="00EA1063">
        <w:rPr>
          <w:bCs/>
        </w:rPr>
        <w:t>The</w:t>
      </w:r>
      <w:r>
        <w:t xml:space="preserve"> peak surge current rating shall be the arithmetic sum of the ratings of the individual MOVs in a given mode.</w:t>
      </w:r>
    </w:p>
    <w:p w14:paraId="7DC2D7E9" w14:textId="5E5D9611" w:rsidR="00782AD7" w:rsidRDefault="00782AD7" w:rsidP="006915FB">
      <w:pPr>
        <w:pStyle w:val="PR1"/>
      </w:pPr>
      <w:r>
        <w:t xml:space="preserve">Protection Modes </w:t>
      </w:r>
      <w:r w:rsidRPr="00A74A6B">
        <w:t>–</w:t>
      </w:r>
      <w:r>
        <w:t xml:space="preserve"> The SPD shall protect all modes of the electrical system being utilized.</w:t>
      </w:r>
    </w:p>
    <w:p w14:paraId="573569F4" w14:textId="2C636FC0" w:rsidR="006915FB" w:rsidRDefault="006915FB" w:rsidP="006915FB">
      <w:pPr>
        <w:pStyle w:val="PR1"/>
      </w:pPr>
      <w:r>
        <w:t>Protection modes and UL 1449 VPR for grounded wye circuits with</w:t>
      </w:r>
      <w:r w:rsidR="00E82BE7">
        <w:t xml:space="preserve"> </w:t>
      </w:r>
      <w:r>
        <w:t>three-phase, four-wire circuits shall not exceed the following:</w:t>
      </w:r>
    </w:p>
    <w:p w14:paraId="6754CC65" w14:textId="77777777" w:rsidR="00E82BE7" w:rsidRDefault="006915FB" w:rsidP="006915FB">
      <w:pPr>
        <w:pStyle w:val="PR2"/>
      </w:pPr>
      <w:r>
        <w:t>Line to Neutral</w:t>
      </w:r>
    </w:p>
    <w:p w14:paraId="10A8A000" w14:textId="77777777" w:rsidR="00E82BE7" w:rsidRDefault="006915FB" w:rsidP="00E82BE7">
      <w:pPr>
        <w:pStyle w:val="PR3"/>
      </w:pPr>
      <w:r>
        <w:t>1200 V for 480Y/277 V</w:t>
      </w:r>
    </w:p>
    <w:p w14:paraId="372E8A3D" w14:textId="04B2A458" w:rsidR="006915FB" w:rsidRDefault="006915FB" w:rsidP="00E82BE7">
      <w:pPr>
        <w:pStyle w:val="PR3"/>
      </w:pPr>
      <w:r>
        <w:t>700 V for 208Y/120 V</w:t>
      </w:r>
    </w:p>
    <w:p w14:paraId="382CBD81" w14:textId="77777777" w:rsidR="00E82BE7" w:rsidRDefault="006915FB" w:rsidP="006915FB">
      <w:pPr>
        <w:pStyle w:val="PR2"/>
      </w:pPr>
      <w:r>
        <w:t xml:space="preserve">Line to Ground: </w:t>
      </w:r>
    </w:p>
    <w:p w14:paraId="2CCE08D9" w14:textId="77777777" w:rsidR="00E82BE7" w:rsidRDefault="006915FB" w:rsidP="00E82BE7">
      <w:pPr>
        <w:pStyle w:val="PR3"/>
      </w:pPr>
      <w:r>
        <w:t>1200 V for 480Y/277 V</w:t>
      </w:r>
    </w:p>
    <w:p w14:paraId="0F7A136A" w14:textId="5918A5C2" w:rsidR="006915FB" w:rsidRDefault="006915FB" w:rsidP="00E82BE7">
      <w:pPr>
        <w:pStyle w:val="PR3"/>
      </w:pPr>
      <w:r>
        <w:t>1</w:t>
      </w:r>
      <w:r w:rsidR="007074F3">
        <w:t>0</w:t>
      </w:r>
      <w:r>
        <w:t>00 V for 208Y/120 V</w:t>
      </w:r>
    </w:p>
    <w:p w14:paraId="03006F82" w14:textId="77777777" w:rsidR="00E82BE7" w:rsidRDefault="006915FB" w:rsidP="006915FB">
      <w:pPr>
        <w:pStyle w:val="PR2"/>
      </w:pPr>
      <w:r>
        <w:t>Line to Line:</w:t>
      </w:r>
    </w:p>
    <w:p w14:paraId="06EB6A38" w14:textId="77777777" w:rsidR="00E82BE7" w:rsidRDefault="006915FB" w:rsidP="00E82BE7">
      <w:pPr>
        <w:pStyle w:val="PR3"/>
      </w:pPr>
      <w:r>
        <w:t>2000 V for 480Y/277 V</w:t>
      </w:r>
    </w:p>
    <w:p w14:paraId="59478766" w14:textId="7515CC1E" w:rsidR="006915FB" w:rsidRDefault="006915FB" w:rsidP="00E82BE7">
      <w:pPr>
        <w:pStyle w:val="PR3"/>
      </w:pPr>
      <w:r>
        <w:t>1</w:t>
      </w:r>
      <w:r w:rsidR="007074F3">
        <w:t>2</w:t>
      </w:r>
      <w:r>
        <w:t>00 V for 208Y/120 V</w:t>
      </w:r>
    </w:p>
    <w:p w14:paraId="28222F3F" w14:textId="77777777" w:rsidR="006915FB" w:rsidRDefault="006915FB" w:rsidP="006915FB">
      <w:pPr>
        <w:pStyle w:val="PR1"/>
      </w:pPr>
      <w:r>
        <w:t>Protection modes and UL 1449 VPR for 240/120 V, single-phase, three-wire circuits shall not exceed the following:</w:t>
      </w:r>
    </w:p>
    <w:p w14:paraId="427B3989" w14:textId="77777777" w:rsidR="006915FB" w:rsidRDefault="006915FB" w:rsidP="006915FB">
      <w:pPr>
        <w:pStyle w:val="PR2"/>
      </w:pPr>
      <w:r>
        <w:lastRenderedPageBreak/>
        <w:t>Line to Neutral: 700 V.</w:t>
      </w:r>
    </w:p>
    <w:p w14:paraId="0C5B18B6" w14:textId="18F13B14" w:rsidR="006915FB" w:rsidRPr="00E82BE7" w:rsidRDefault="006915FB" w:rsidP="006915FB">
      <w:pPr>
        <w:pStyle w:val="PR2"/>
        <w:rPr>
          <w:bCs/>
        </w:rPr>
      </w:pPr>
      <w:r>
        <w:t xml:space="preserve">Line to Ground: </w:t>
      </w:r>
      <w:r w:rsidRPr="00E82BE7">
        <w:rPr>
          <w:bCs/>
        </w:rPr>
        <w:t>1000 V</w:t>
      </w:r>
      <w:r w:rsidR="00E82BE7" w:rsidRPr="00E82BE7">
        <w:rPr>
          <w:bCs/>
        </w:rPr>
        <w:t>.</w:t>
      </w:r>
    </w:p>
    <w:p w14:paraId="1DCFACBA" w14:textId="77777777" w:rsidR="006915FB" w:rsidRDefault="006915FB" w:rsidP="006915FB">
      <w:pPr>
        <w:pStyle w:val="PR2"/>
      </w:pPr>
      <w:r w:rsidRPr="00E82BE7">
        <w:rPr>
          <w:bCs/>
        </w:rPr>
        <w:t>Line to Line: 1000 V</w:t>
      </w:r>
      <w:r>
        <w:t>.</w:t>
      </w:r>
    </w:p>
    <w:p w14:paraId="58F911BD" w14:textId="77777777" w:rsidR="00EA1063" w:rsidRDefault="00EA1063" w:rsidP="00EA1063">
      <w:pPr>
        <w:pStyle w:val="ART"/>
      </w:pPr>
      <w:r>
        <w:t>Enclosures</w:t>
      </w:r>
    </w:p>
    <w:p w14:paraId="3196291A" w14:textId="77777777" w:rsidR="00EA1063" w:rsidRDefault="00EA1063" w:rsidP="00EA1063">
      <w:pPr>
        <w:pStyle w:val="PR1"/>
      </w:pPr>
      <w:r>
        <w:t>Indoor Enclosures: NEMA 250, Type 1.</w:t>
      </w:r>
    </w:p>
    <w:p w14:paraId="482D80D3" w14:textId="0775CDC2" w:rsidR="00EA1063" w:rsidRDefault="00EA1063" w:rsidP="00EA1063">
      <w:pPr>
        <w:pStyle w:val="PR1"/>
      </w:pPr>
      <w:r>
        <w:t>Indoor or Outdoor Enclosures: NEMA 250, Type 1, Type 4, or Type 4X.</w:t>
      </w:r>
    </w:p>
    <w:p w14:paraId="7DE29B20" w14:textId="77777777" w:rsidR="00EA1063" w:rsidRDefault="00EA1063" w:rsidP="00EA1063">
      <w:pPr>
        <w:pStyle w:val="ART"/>
      </w:pPr>
      <w:r>
        <w:t>CONDUCTORS AND CABLES</w:t>
      </w:r>
    </w:p>
    <w:p w14:paraId="5E4AFB50" w14:textId="6C3E2996" w:rsidR="00EA1063" w:rsidRDefault="00EA1063" w:rsidP="00EA1063">
      <w:pPr>
        <w:pStyle w:val="PR1"/>
      </w:pPr>
      <w:r>
        <w:t xml:space="preserve">Power </w:t>
      </w:r>
      <w:r w:rsidR="00F16185">
        <w:t>wiring shall be the s</w:t>
      </w:r>
      <w:r>
        <w:t xml:space="preserve">ame size as </w:t>
      </w:r>
      <w:r w:rsidR="00F16185">
        <w:t xml:space="preserve">the </w:t>
      </w:r>
      <w:r>
        <w:t>SPD leads</w:t>
      </w:r>
      <w:r w:rsidR="00F16185">
        <w:t xml:space="preserve"> and shall </w:t>
      </w:r>
      <w:r>
        <w:t>comply with Section 26051</w:t>
      </w:r>
      <w:r w:rsidR="00F16185">
        <w:t>3</w:t>
      </w:r>
      <w:r>
        <w:t xml:space="preserve"> "</w:t>
      </w:r>
      <w:r w:rsidR="00F16185">
        <w:t>Medium, Low &amp; Control Voltage Cables</w:t>
      </w:r>
      <w:r>
        <w:t>."</w:t>
      </w:r>
    </w:p>
    <w:p w14:paraId="2E8183FF" w14:textId="77777777" w:rsidR="00052F0A" w:rsidRPr="00304567" w:rsidRDefault="00052F0A" w:rsidP="004E0BEE">
      <w:pPr>
        <w:pStyle w:val="PRT"/>
      </w:pPr>
      <w:r w:rsidRPr="00304567">
        <w:t>Execution</w:t>
      </w:r>
    </w:p>
    <w:p w14:paraId="39B19C63" w14:textId="77777777" w:rsidR="00052F0A" w:rsidRPr="00304567" w:rsidRDefault="00052F0A" w:rsidP="004E0BEE">
      <w:pPr>
        <w:pStyle w:val="ART"/>
      </w:pPr>
      <w:r w:rsidRPr="00304567">
        <w:t>Installation Requirements</w:t>
      </w:r>
    </w:p>
    <w:p w14:paraId="44208A4E" w14:textId="34367295" w:rsidR="007074F3" w:rsidRDefault="007074F3" w:rsidP="007074F3">
      <w:pPr>
        <w:pStyle w:val="CMT"/>
      </w:pPr>
      <w:r>
        <w:t>Retain the first paragraph for applications where the spd is close-coupled to a panelboard. retain the following paragraph where the spd may be attached at point-of-use equipment or switching equipment.</w:t>
      </w:r>
    </w:p>
    <w:p w14:paraId="56BF4842" w14:textId="77777777" w:rsidR="00F16185" w:rsidRDefault="00F16185" w:rsidP="00F16185">
      <w:pPr>
        <w:pStyle w:val="PR1"/>
        <w:keepLines w:val="0"/>
        <w:numPr>
          <w:ilvl w:val="4"/>
          <w:numId w:val="18"/>
        </w:numPr>
        <w:suppressAutoHyphens/>
        <w:spacing w:before="240" w:after="0"/>
        <w:outlineLvl w:val="2"/>
      </w:pPr>
      <w:r>
        <w:t xml:space="preserve">Install an OCPD or disconnect as required to comply with the UL listing of the SPD. </w:t>
      </w:r>
    </w:p>
    <w:p w14:paraId="1F27BCBF" w14:textId="59BA62F7" w:rsidR="007074F3" w:rsidRDefault="007074F3" w:rsidP="007074F3">
      <w:pPr>
        <w:pStyle w:val="PR1"/>
        <w:keepLines w:val="0"/>
        <w:numPr>
          <w:ilvl w:val="4"/>
          <w:numId w:val="18"/>
        </w:numPr>
        <w:suppressAutoHyphens/>
        <w:spacing w:before="240" w:after="0"/>
        <w:outlineLvl w:val="2"/>
      </w:pPr>
      <w:r>
        <w:t xml:space="preserve">Provide </w:t>
      </w:r>
      <w:r w:rsidR="00F16185">
        <w:t xml:space="preserve">a </w:t>
      </w:r>
      <w:r>
        <w:t xml:space="preserve">circuit breaker </w:t>
      </w:r>
      <w:r w:rsidR="00F16185">
        <w:t xml:space="preserve">of the manufacturer’s recommended size </w:t>
      </w:r>
      <w:r>
        <w:t>as a dedicated disconnecting means for SPD phase connections unless otherwise indicated.</w:t>
      </w:r>
    </w:p>
    <w:p w14:paraId="267F80D6" w14:textId="3E3953F6" w:rsidR="00EA1063" w:rsidRDefault="00EA1063" w:rsidP="00EA1063">
      <w:pPr>
        <w:pStyle w:val="PR1"/>
        <w:keepLines w:val="0"/>
        <w:numPr>
          <w:ilvl w:val="4"/>
          <w:numId w:val="18"/>
        </w:numPr>
        <w:suppressAutoHyphens/>
        <w:spacing w:before="240" w:after="0"/>
        <w:outlineLvl w:val="2"/>
      </w:pPr>
      <w:r>
        <w:t>Install SPDs with conductors between suppressor and points of attachment as short and straight as possible, and adjust circuit-breaker positions to achieve shortest and straightest leads. Do not splice and extend SPD leads unless specifically permitted by manufacturer. Do not exceed manufacturer's recommended lead length. Do not bond neutral and ground.</w:t>
      </w:r>
    </w:p>
    <w:p w14:paraId="047E69F0" w14:textId="118F92D8" w:rsidR="00EA1063" w:rsidRDefault="00EA1063" w:rsidP="00EA1063">
      <w:pPr>
        <w:pStyle w:val="PR1"/>
        <w:keepLines w:val="0"/>
        <w:numPr>
          <w:ilvl w:val="4"/>
          <w:numId w:val="18"/>
        </w:numPr>
        <w:suppressAutoHyphens/>
        <w:spacing w:before="240" w:after="0"/>
        <w:outlineLvl w:val="2"/>
      </w:pPr>
      <w:r>
        <w:t xml:space="preserve">Use </w:t>
      </w:r>
      <w:r w:rsidR="003159D4">
        <w:t>compression</w:t>
      </w:r>
      <w:r>
        <w:t xml:space="preserve"> connectors and splices only. Wire nuts are unacceptable.</w:t>
      </w:r>
    </w:p>
    <w:p w14:paraId="1F0647A6" w14:textId="00C50CCE" w:rsidR="00EA1063" w:rsidRDefault="00EA1063" w:rsidP="00EA1063">
      <w:pPr>
        <w:pStyle w:val="PR1"/>
        <w:keepLines w:val="0"/>
        <w:numPr>
          <w:ilvl w:val="4"/>
          <w:numId w:val="18"/>
        </w:numPr>
        <w:suppressAutoHyphens/>
        <w:spacing w:before="240" w:after="0"/>
        <w:outlineLvl w:val="2"/>
      </w:pPr>
      <w:r>
        <w:t>Do not perform insulation-resistance tests of the distribution wiring equipment with SPDs installed. Disconnect SPDs before conducting insulation-resistance tests and reconnect them immediately after the testing is over.</w:t>
      </w:r>
    </w:p>
    <w:p w14:paraId="77017376" w14:textId="57D9A27B" w:rsidR="00EA1063" w:rsidRPr="00304567" w:rsidRDefault="00EA1063" w:rsidP="00EA1063">
      <w:pPr>
        <w:pStyle w:val="PR1"/>
        <w:keepLines w:val="0"/>
        <w:numPr>
          <w:ilvl w:val="4"/>
          <w:numId w:val="18"/>
        </w:numPr>
        <w:suppressAutoHyphens/>
        <w:spacing w:before="240" w:after="0"/>
        <w:outlineLvl w:val="2"/>
      </w:pPr>
      <w:r>
        <w:t>Energize SPDs after power system has been energized, stabilized, and tested.</w:t>
      </w:r>
    </w:p>
    <w:p w14:paraId="3C75DADF" w14:textId="77777777" w:rsidR="00052F0A" w:rsidRPr="00304567" w:rsidRDefault="00052F0A" w:rsidP="004E0BEE">
      <w:pPr>
        <w:pStyle w:val="ART"/>
      </w:pPr>
      <w:r w:rsidRPr="00304567">
        <w:t>Field Quality Control</w:t>
      </w:r>
    </w:p>
    <w:p w14:paraId="105A653F" w14:textId="77777777" w:rsidR="00E8700E" w:rsidRPr="00D663F8" w:rsidRDefault="00E8700E" w:rsidP="00E8700E">
      <w:pPr>
        <w:pStyle w:val="PR1"/>
      </w:pPr>
      <w:r w:rsidRPr="00D663F8">
        <w:t>Prior to any testing, perform visual inspections to verify the following:</w:t>
      </w:r>
    </w:p>
    <w:p w14:paraId="76EAD941" w14:textId="2EBD98C1" w:rsidR="00E8700E" w:rsidRPr="00D663F8" w:rsidRDefault="00E8700E" w:rsidP="00E8700E">
      <w:pPr>
        <w:pStyle w:val="PR2"/>
      </w:pPr>
      <w:r w:rsidRPr="00D663F8">
        <w:lastRenderedPageBreak/>
        <w:t>The equipment is properly installed</w:t>
      </w:r>
      <w:r w:rsidR="00ED41B2">
        <w:t xml:space="preserve"> and </w:t>
      </w:r>
      <w:r w:rsidR="00275067">
        <w:t>supported</w:t>
      </w:r>
      <w:r w:rsidR="00ED41B2">
        <w:t>.</w:t>
      </w:r>
    </w:p>
    <w:p w14:paraId="2A9D9BBC" w14:textId="77777777" w:rsidR="00E8700E" w:rsidRPr="00D663F8" w:rsidRDefault="00E8700E" w:rsidP="00E8700E">
      <w:pPr>
        <w:pStyle w:val="PR2"/>
      </w:pPr>
      <w:r w:rsidRPr="00D663F8">
        <w:t>The equipment is free from damage and defects</w:t>
      </w:r>
      <w:r w:rsidR="00ED41B2">
        <w:t>.</w:t>
      </w:r>
    </w:p>
    <w:p w14:paraId="7B6C3E5B" w14:textId="77777777" w:rsidR="00E8700E" w:rsidRPr="00D663F8" w:rsidRDefault="00E8700E" w:rsidP="00E8700E">
      <w:pPr>
        <w:pStyle w:val="PR2"/>
      </w:pPr>
      <w:r w:rsidRPr="00D663F8">
        <w:t>Shipping blocks and restraints have been removed</w:t>
      </w:r>
      <w:r w:rsidR="00ED41B2">
        <w:t>.</w:t>
      </w:r>
    </w:p>
    <w:p w14:paraId="2CDA057F" w14:textId="7A5CCEE5" w:rsidR="00EA1063" w:rsidRDefault="00EA1063" w:rsidP="00EA1063">
      <w:pPr>
        <w:pStyle w:val="PR2"/>
      </w:pPr>
      <w:r>
        <w:t>The electrical wiring installation complies with manufacturer's written installation requirements.</w:t>
      </w:r>
    </w:p>
    <w:p w14:paraId="02A118B5" w14:textId="645D9A4C" w:rsidR="00E8700E" w:rsidRPr="00D663F8" w:rsidRDefault="00EA1063" w:rsidP="00E8700E">
      <w:pPr>
        <w:pStyle w:val="PR2"/>
      </w:pPr>
      <w:r>
        <w:t>The e</w:t>
      </w:r>
      <w:r w:rsidR="00E8700E" w:rsidRPr="00D663F8">
        <w:t>lectrical terminations have been properly tightened</w:t>
      </w:r>
      <w:r w:rsidR="00ED41B2">
        <w:t>.</w:t>
      </w:r>
    </w:p>
    <w:p w14:paraId="793D7DBD" w14:textId="77777777" w:rsidR="00E8700E" w:rsidRPr="00D663F8" w:rsidRDefault="00E8700E" w:rsidP="00E8700E">
      <w:pPr>
        <w:pStyle w:val="PR2"/>
      </w:pPr>
      <w:r w:rsidRPr="00D663F8">
        <w:t>The equipment has been properly aligned</w:t>
      </w:r>
      <w:r w:rsidR="00ED41B2">
        <w:t>.</w:t>
      </w:r>
    </w:p>
    <w:p w14:paraId="0094FF6D" w14:textId="7A0A6DDF" w:rsidR="00ED41B2" w:rsidRPr="00D663F8" w:rsidRDefault="00ED41B2" w:rsidP="00E8700E">
      <w:pPr>
        <w:pStyle w:val="PR2"/>
      </w:pPr>
      <w:r>
        <w:t>The equipment has been thoroughly cleaned.</w:t>
      </w:r>
    </w:p>
    <w:p w14:paraId="6F17AEC5" w14:textId="77777777" w:rsidR="00E8700E" w:rsidRPr="00D663F8" w:rsidRDefault="00E8700E" w:rsidP="00E8700E">
      <w:pPr>
        <w:pStyle w:val="PR2"/>
      </w:pPr>
      <w:r>
        <w:t>The equipment is properly labeled and labels are correct</w:t>
      </w:r>
      <w:r w:rsidR="00ED41B2">
        <w:t>.</w:t>
      </w:r>
    </w:p>
    <w:p w14:paraId="7BD77019" w14:textId="77777777" w:rsidR="001154C5" w:rsidRDefault="001154C5" w:rsidP="004E0BEE">
      <w:pPr>
        <w:pStyle w:val="ART"/>
      </w:pPr>
      <w:r>
        <w:t>Commissioning</w:t>
      </w:r>
    </w:p>
    <w:p w14:paraId="12F4798D" w14:textId="2288E459" w:rsidR="001154C5" w:rsidRDefault="001154C5" w:rsidP="004E0BEE">
      <w:pPr>
        <w:pStyle w:val="PR1"/>
      </w:pPr>
      <w:r>
        <w:t xml:space="preserve">Perform Commissioning activities per Related Sections above. </w:t>
      </w:r>
    </w:p>
    <w:p w14:paraId="09AB1817" w14:textId="77777777" w:rsidR="00EA1063" w:rsidRDefault="00EA1063" w:rsidP="00EA1063">
      <w:pPr>
        <w:pStyle w:val="ART"/>
      </w:pPr>
      <w:r>
        <w:t>DEMONSTRATION</w:t>
      </w:r>
    </w:p>
    <w:p w14:paraId="78ACF5EF" w14:textId="7C1030E8" w:rsidR="00EA1063" w:rsidRDefault="00EA1063" w:rsidP="00EA1063">
      <w:pPr>
        <w:pStyle w:val="PR1"/>
      </w:pPr>
      <w:r>
        <w:t>Train Owner's maintenance personnel to operate and maintain SPDs.</w:t>
      </w:r>
    </w:p>
    <w:p w14:paraId="7B250B88" w14:textId="462F1B59" w:rsidR="00052F0A" w:rsidRPr="00304567" w:rsidRDefault="00052F0A" w:rsidP="004E0BEE">
      <w:pPr>
        <w:pStyle w:val="EOS"/>
      </w:pPr>
      <w:r w:rsidRPr="00304567">
        <w:t xml:space="preserve">end of section </w:t>
      </w:r>
      <w:r w:rsidR="00EF2AA1">
        <w:t>26</w:t>
      </w:r>
      <w:r w:rsidR="00275067">
        <w:t>4313</w:t>
      </w:r>
    </w:p>
    <w:sectPr w:rsidR="00052F0A" w:rsidRPr="00304567" w:rsidSect="004E0BEE">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4FE8" w14:textId="77777777" w:rsidR="00F97B45" w:rsidRDefault="00F97B45" w:rsidP="005174FD">
      <w:r>
        <w:separator/>
      </w:r>
    </w:p>
  </w:endnote>
  <w:endnote w:type="continuationSeparator" w:id="0">
    <w:p w14:paraId="09FF8785" w14:textId="77777777" w:rsidR="00F97B45" w:rsidRDefault="00F97B45" w:rsidP="0051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BB21" w14:textId="3B9351D8" w:rsidR="004E0BEE" w:rsidRPr="004E0BEE" w:rsidRDefault="00F97B45" w:rsidP="004E0BEE">
    <w:pPr>
      <w:pStyle w:val="Footer"/>
    </w:pPr>
    <w:r>
      <w:fldChar w:fldCharType="begin"/>
    </w:r>
    <w:r>
      <w:instrText xml:space="preserve"> DOCPROPERTY "Facility"  \* MERGEFORMAT </w:instrText>
    </w:r>
    <w:r>
      <w:fldChar w:fldCharType="separate"/>
    </w:r>
    <w:r w:rsidR="00E71A78">
      <w:t>BuildingName</w:t>
    </w:r>
    <w:r>
      <w:fldChar w:fldCharType="end"/>
    </w:r>
    <w:r w:rsidR="004E0BEE">
      <w:br/>
    </w:r>
    <w:r>
      <w:fldChar w:fldCharType="begin"/>
    </w:r>
    <w:r>
      <w:instrText xml:space="preserve"> DOCPROPERTY "Project"  \* MERGEFORMAT </w:instrText>
    </w:r>
    <w:r>
      <w:fldChar w:fldCharType="separate"/>
    </w:r>
    <w:r w:rsidR="00E71A78">
      <w:t>The Description of the Project</w:t>
    </w:r>
    <w:r>
      <w:fldChar w:fldCharType="end"/>
    </w:r>
    <w:r w:rsidR="004E0BEE">
      <w:br/>
    </w:r>
    <w:r>
      <w:fldChar w:fldCharType="begin"/>
    </w:r>
    <w:r>
      <w:instrText xml:space="preserve"> DOCPROPERTY "ProjNo"  \* MERGEFORMA</w:instrText>
    </w:r>
    <w:r>
      <w:instrText xml:space="preserve">T </w:instrText>
    </w:r>
    <w:r>
      <w:fldChar w:fldCharType="separate"/>
    </w:r>
    <w:r w:rsidR="00E71A78">
      <w:t>P00000000</w:t>
    </w:r>
    <w:r>
      <w:fldChar w:fldCharType="end"/>
    </w:r>
    <w:r w:rsidR="004E0BEE">
      <w:t xml:space="preserve">  </w:t>
    </w:r>
    <w:r>
      <w:fldChar w:fldCharType="begin"/>
    </w:r>
    <w:r>
      <w:instrText xml:space="preserve"> DOCPROPERTY "BldgNo"  \* MERGEFORMAT </w:instrText>
    </w:r>
    <w:r>
      <w:fldChar w:fldCharType="separate"/>
    </w:r>
    <w:r w:rsidR="00E71A78">
      <w:t>0000</w:t>
    </w:r>
    <w:r>
      <w:fldChar w:fldCharType="end"/>
    </w:r>
    <w:r w:rsidR="004E0BEE">
      <w:tab/>
      <w:t>Issued for:</w:t>
    </w:r>
    <w:r>
      <w:fldChar w:fldCharType="begin"/>
    </w:r>
    <w:r>
      <w:instrText xml:space="preserve"> DOCPROPERTY  Issue2  \* MERGEFORMAT </w:instrText>
    </w:r>
    <w:r>
      <w:fldChar w:fldCharType="separate"/>
    </w:r>
    <w:r w:rsidR="00E71A78">
      <w:t>BID</w:t>
    </w:r>
    <w:r>
      <w:fldChar w:fldCharType="end"/>
    </w:r>
    <w:r w:rsidR="00405445">
      <w:t xml:space="preserve"> 264313</w:t>
    </w:r>
    <w:r w:rsidR="004E0BEE">
      <w:t xml:space="preserve"> - -  </w:t>
    </w:r>
    <w:r w:rsidR="004E0BEE">
      <w:fldChar w:fldCharType="begin"/>
    </w:r>
    <w:r w:rsidR="004E0BEE">
      <w:instrText xml:space="preserve"> PAGE  \* MERGEFORMAT </w:instrText>
    </w:r>
    <w:r w:rsidR="004E0BEE">
      <w:fldChar w:fldCharType="separate"/>
    </w:r>
    <w:r w:rsidR="00E942E0">
      <w:rPr>
        <w:noProof/>
      </w:rPr>
      <w:t>3</w:t>
    </w:r>
    <w:r w:rsidR="004E0B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9AF3" w14:textId="77777777" w:rsidR="00F97B45" w:rsidRDefault="00F97B45" w:rsidP="005174FD">
      <w:r>
        <w:separator/>
      </w:r>
    </w:p>
  </w:footnote>
  <w:footnote w:type="continuationSeparator" w:id="0">
    <w:p w14:paraId="5EC3B7BC" w14:textId="77777777" w:rsidR="00F97B45" w:rsidRDefault="00F97B45" w:rsidP="0051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7C5A31"/>
    <w:multiLevelType w:val="multilevel"/>
    <w:tmpl w:val="D97C0D2C"/>
    <w:lvl w:ilvl="0">
      <w:start w:val="1"/>
      <w:numFmt w:val="decimal"/>
      <w:pStyle w:val="Leveltop"/>
      <w:lvlText w:val="PART %1"/>
      <w:lvlJc w:val="left"/>
      <w:pPr>
        <w:tabs>
          <w:tab w:val="num" w:pos="1170"/>
        </w:tabs>
        <w:ind w:left="117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decimal"/>
      <w:pStyle w:val="Level2"/>
      <w:lvlText w:val="%3."/>
      <w:lvlJc w:val="left"/>
      <w:pPr>
        <w:tabs>
          <w:tab w:val="num" w:pos="1260"/>
        </w:tabs>
        <w:ind w:left="1260" w:hanging="360"/>
      </w:pPr>
      <w:rPr>
        <w:rFonts w:ascii="Arial" w:eastAsia="Times New Roman" w:hAnsi="Arial" w:cs="Times New Roman"/>
      </w:rPr>
    </w:lvl>
    <w:lvl w:ilvl="3">
      <w:start w:val="1"/>
      <w:numFmt w:val="upperLetter"/>
      <w:pStyle w:val="Level3"/>
      <w:lvlText w:val="%4."/>
      <w:lvlJc w:val="right"/>
      <w:pPr>
        <w:tabs>
          <w:tab w:val="num" w:pos="1494"/>
        </w:tabs>
        <w:ind w:left="1494" w:hanging="144"/>
      </w:pPr>
      <w:rPr>
        <w:rFonts w:ascii="Arial" w:eastAsia="Times New Roman" w:hAnsi="Arial" w:cs="Times New Roman"/>
        <w:color w:val="auto"/>
      </w:rPr>
    </w:lvl>
    <w:lvl w:ilvl="4">
      <w:start w:val="1"/>
      <w:numFmt w:val="lowerLetter"/>
      <w:pStyle w:val="Level4"/>
      <w:lvlText w:val="%5."/>
      <w:lvlJc w:val="left"/>
      <w:pPr>
        <w:tabs>
          <w:tab w:val="num" w:pos="1980"/>
        </w:tabs>
        <w:ind w:left="1980" w:hanging="360"/>
      </w:pPr>
      <w:rPr>
        <w:rFonts w:ascii="Arial" w:hAnsi="Arial" w:hint="default"/>
        <w:b w:val="0"/>
        <w:i w:val="0"/>
        <w:caps w:val="0"/>
        <w:strike w:val="0"/>
        <w:dstrike w:val="0"/>
        <w:outline w:val="0"/>
        <w:shadow w:val="0"/>
        <w:emboss w:val="0"/>
        <w:imprint w:val="0"/>
        <w:vanish w:val="0"/>
        <w:sz w:val="22"/>
        <w:vertAlign w:val="baseline"/>
      </w:rPr>
    </w:lvl>
    <w:lvl w:ilvl="5">
      <w:start w:val="1"/>
      <w:numFmt w:val="lowerRoman"/>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3" w15:restartNumberingAfterBreak="0">
    <w:nsid w:val="3ECA16B5"/>
    <w:multiLevelType w:val="multilevel"/>
    <w:tmpl w:val="D584ABA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0"/>
  </w:num>
  <w:num w:numId="19">
    <w:abstractNumId w:val="3"/>
  </w:num>
  <w:num w:numId="20">
    <w:abstractNumId w:val="2"/>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A"/>
    <w:rsid w:val="00027923"/>
    <w:rsid w:val="00052F0A"/>
    <w:rsid w:val="00057287"/>
    <w:rsid w:val="000677B5"/>
    <w:rsid w:val="00093029"/>
    <w:rsid w:val="000D1049"/>
    <w:rsid w:val="00107DFF"/>
    <w:rsid w:val="001154C5"/>
    <w:rsid w:val="00122EF1"/>
    <w:rsid w:val="00124A6C"/>
    <w:rsid w:val="00160B04"/>
    <w:rsid w:val="001771EA"/>
    <w:rsid w:val="00195C7A"/>
    <w:rsid w:val="002407B1"/>
    <w:rsid w:val="00251539"/>
    <w:rsid w:val="00275067"/>
    <w:rsid w:val="00285466"/>
    <w:rsid w:val="002A20A3"/>
    <w:rsid w:val="00304567"/>
    <w:rsid w:val="003159D4"/>
    <w:rsid w:val="003611ED"/>
    <w:rsid w:val="00362604"/>
    <w:rsid w:val="003F7400"/>
    <w:rsid w:val="00405445"/>
    <w:rsid w:val="00414EF8"/>
    <w:rsid w:val="00417890"/>
    <w:rsid w:val="0043744C"/>
    <w:rsid w:val="00490356"/>
    <w:rsid w:val="004A676F"/>
    <w:rsid w:val="004E0BEE"/>
    <w:rsid w:val="0050426C"/>
    <w:rsid w:val="005174FD"/>
    <w:rsid w:val="005A31D0"/>
    <w:rsid w:val="006168F7"/>
    <w:rsid w:val="006915FB"/>
    <w:rsid w:val="006E6F31"/>
    <w:rsid w:val="007074F3"/>
    <w:rsid w:val="0077164E"/>
    <w:rsid w:val="00782AD7"/>
    <w:rsid w:val="0078341A"/>
    <w:rsid w:val="007A177A"/>
    <w:rsid w:val="008B60C8"/>
    <w:rsid w:val="008D2ABE"/>
    <w:rsid w:val="008E436A"/>
    <w:rsid w:val="00916580"/>
    <w:rsid w:val="00966FBE"/>
    <w:rsid w:val="00980183"/>
    <w:rsid w:val="00991E70"/>
    <w:rsid w:val="009A7A90"/>
    <w:rsid w:val="009B1A8E"/>
    <w:rsid w:val="009B5901"/>
    <w:rsid w:val="009E14DC"/>
    <w:rsid w:val="00A46E25"/>
    <w:rsid w:val="00A51743"/>
    <w:rsid w:val="00BB6FC4"/>
    <w:rsid w:val="00BD7BE6"/>
    <w:rsid w:val="00BE01D5"/>
    <w:rsid w:val="00C2685A"/>
    <w:rsid w:val="00C50CED"/>
    <w:rsid w:val="00C82BA5"/>
    <w:rsid w:val="00CA2B1D"/>
    <w:rsid w:val="00CA5C09"/>
    <w:rsid w:val="00CC2AC6"/>
    <w:rsid w:val="00CD58F2"/>
    <w:rsid w:val="00D00FFD"/>
    <w:rsid w:val="00D05C1F"/>
    <w:rsid w:val="00D27761"/>
    <w:rsid w:val="00D41BFD"/>
    <w:rsid w:val="00D56D95"/>
    <w:rsid w:val="00DF573D"/>
    <w:rsid w:val="00E6420A"/>
    <w:rsid w:val="00E71A78"/>
    <w:rsid w:val="00E82BE7"/>
    <w:rsid w:val="00E8700E"/>
    <w:rsid w:val="00E942E0"/>
    <w:rsid w:val="00EA1063"/>
    <w:rsid w:val="00EA6BA2"/>
    <w:rsid w:val="00EB3AD2"/>
    <w:rsid w:val="00ED3F2D"/>
    <w:rsid w:val="00ED41B2"/>
    <w:rsid w:val="00EE73FF"/>
    <w:rsid w:val="00EF143E"/>
    <w:rsid w:val="00EF1B82"/>
    <w:rsid w:val="00EF2AA1"/>
    <w:rsid w:val="00F16185"/>
    <w:rsid w:val="00F31098"/>
    <w:rsid w:val="00F66B95"/>
    <w:rsid w:val="00F97B45"/>
    <w:rsid w:val="00FB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2919F4BE"/>
  <w15:docId w15:val="{FC5CDA86-3D22-4188-8535-88556E69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EE"/>
    <w:pPr>
      <w:jc w:val="both"/>
    </w:pPr>
    <w:rPr>
      <w:rFonts w:ascii="Courier New" w:hAnsi="Courier New" w:cs="Courier New"/>
    </w:rPr>
  </w:style>
  <w:style w:type="paragraph" w:styleId="Heading7">
    <w:name w:val="heading 7"/>
    <w:basedOn w:val="Normal"/>
    <w:next w:val="NormalIndent"/>
    <w:link w:val="Heading7Char"/>
    <w:qFormat/>
    <w:rsid w:val="00304567"/>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E0BEE"/>
    <w:pPr>
      <w:keepNext/>
      <w:numPr>
        <w:ilvl w:val="3"/>
        <w:numId w:val="1"/>
      </w:numPr>
      <w:spacing w:before="360"/>
      <w:outlineLvl w:val="3"/>
    </w:pPr>
    <w:rPr>
      <w:b/>
      <w:caps/>
    </w:rPr>
  </w:style>
  <w:style w:type="paragraph" w:customStyle="1" w:styleId="CMT">
    <w:name w:val="CMT"/>
    <w:basedOn w:val="Normal"/>
    <w:next w:val="Normal"/>
    <w:link w:val="CMTChar"/>
    <w:rsid w:val="004E0BEE"/>
    <w:pPr>
      <w:spacing w:before="240"/>
      <w:ind w:left="1440"/>
    </w:pPr>
    <w:rPr>
      <w:b/>
      <w:i/>
      <w:caps/>
      <w:vanish/>
      <w:color w:val="FF00FF"/>
    </w:rPr>
  </w:style>
  <w:style w:type="paragraph" w:customStyle="1" w:styleId="DET">
    <w:name w:val="DET"/>
    <w:basedOn w:val="Normal"/>
    <w:next w:val="Normal"/>
    <w:rsid w:val="004E0BEE"/>
    <w:pPr>
      <w:keepNext/>
      <w:numPr>
        <w:numId w:val="1"/>
      </w:numPr>
      <w:outlineLvl w:val="0"/>
    </w:pPr>
    <w:rPr>
      <w:b/>
      <w:caps/>
      <w:u w:val="single"/>
    </w:rPr>
  </w:style>
  <w:style w:type="paragraph" w:styleId="DocumentMap">
    <w:name w:val="Document Map"/>
    <w:semiHidden/>
    <w:rsid w:val="004E0BEE"/>
    <w:pPr>
      <w:shd w:val="clear" w:color="auto" w:fill="000080"/>
    </w:pPr>
    <w:rPr>
      <w:rFonts w:ascii="Tahoma" w:hAnsi="Tahoma"/>
      <w:sz w:val="18"/>
    </w:rPr>
  </w:style>
  <w:style w:type="paragraph" w:customStyle="1" w:styleId="EOS">
    <w:name w:val="EOS"/>
    <w:basedOn w:val="Normal"/>
    <w:rsid w:val="004E0BEE"/>
    <w:pPr>
      <w:spacing w:before="480"/>
    </w:pPr>
    <w:rPr>
      <w:b/>
      <w:caps/>
    </w:rPr>
  </w:style>
  <w:style w:type="paragraph" w:styleId="Footer">
    <w:name w:val="footer"/>
    <w:basedOn w:val="Normal"/>
    <w:rsid w:val="004E0BEE"/>
    <w:pPr>
      <w:jc w:val="center"/>
    </w:pPr>
    <w:rPr>
      <w:b/>
    </w:rPr>
  </w:style>
  <w:style w:type="character" w:styleId="LineNumber">
    <w:name w:val="line number"/>
    <w:basedOn w:val="DefaultParagraphFont"/>
    <w:rsid w:val="004E0BEE"/>
  </w:style>
  <w:style w:type="paragraph" w:customStyle="1" w:styleId="PR1">
    <w:name w:val="PR1"/>
    <w:basedOn w:val="Normal"/>
    <w:link w:val="PR1Char"/>
    <w:rsid w:val="004E0BEE"/>
    <w:pPr>
      <w:keepLines/>
      <w:numPr>
        <w:ilvl w:val="4"/>
        <w:numId w:val="1"/>
      </w:numPr>
      <w:spacing w:before="120" w:after="120"/>
      <w:outlineLvl w:val="4"/>
    </w:pPr>
  </w:style>
  <w:style w:type="paragraph" w:customStyle="1" w:styleId="PR2">
    <w:name w:val="PR2"/>
    <w:basedOn w:val="Normal"/>
    <w:link w:val="PR2Char"/>
    <w:rsid w:val="004E0BEE"/>
    <w:pPr>
      <w:keepLines/>
      <w:numPr>
        <w:ilvl w:val="5"/>
        <w:numId w:val="1"/>
      </w:numPr>
      <w:outlineLvl w:val="5"/>
    </w:pPr>
  </w:style>
  <w:style w:type="paragraph" w:customStyle="1" w:styleId="PR3">
    <w:name w:val="PR3"/>
    <w:basedOn w:val="Normal"/>
    <w:rsid w:val="004E0BEE"/>
    <w:pPr>
      <w:keepLines/>
      <w:numPr>
        <w:ilvl w:val="6"/>
        <w:numId w:val="1"/>
      </w:numPr>
      <w:outlineLvl w:val="6"/>
    </w:pPr>
  </w:style>
  <w:style w:type="paragraph" w:customStyle="1" w:styleId="PR4">
    <w:name w:val="PR4"/>
    <w:basedOn w:val="Normal"/>
    <w:rsid w:val="004E0BEE"/>
    <w:pPr>
      <w:keepLines/>
      <w:numPr>
        <w:ilvl w:val="7"/>
        <w:numId w:val="1"/>
      </w:numPr>
      <w:outlineLvl w:val="7"/>
    </w:pPr>
  </w:style>
  <w:style w:type="paragraph" w:customStyle="1" w:styleId="PR5">
    <w:name w:val="PR5"/>
    <w:basedOn w:val="Normal"/>
    <w:rsid w:val="004E0BEE"/>
    <w:pPr>
      <w:keepLines/>
      <w:numPr>
        <w:ilvl w:val="8"/>
        <w:numId w:val="1"/>
      </w:numPr>
      <w:outlineLvl w:val="8"/>
    </w:pPr>
  </w:style>
  <w:style w:type="paragraph" w:customStyle="1" w:styleId="PRT">
    <w:name w:val="PRT"/>
    <w:basedOn w:val="Normal"/>
    <w:next w:val="Normal"/>
    <w:rsid w:val="004E0BEE"/>
    <w:pPr>
      <w:keepNext/>
      <w:numPr>
        <w:ilvl w:val="2"/>
        <w:numId w:val="1"/>
      </w:numPr>
      <w:spacing w:before="480"/>
    </w:pPr>
    <w:rPr>
      <w:b/>
      <w:caps/>
    </w:rPr>
  </w:style>
  <w:style w:type="paragraph" w:customStyle="1" w:styleId="SCT">
    <w:name w:val="SCT"/>
    <w:basedOn w:val="Normal"/>
    <w:next w:val="PRT"/>
    <w:autoRedefine/>
    <w:rsid w:val="004E0BEE"/>
    <w:pPr>
      <w:keepNext/>
      <w:numPr>
        <w:ilvl w:val="1"/>
        <w:numId w:val="1"/>
      </w:numPr>
      <w:outlineLvl w:val="1"/>
    </w:pPr>
    <w:rPr>
      <w:b/>
      <w:caps/>
    </w:rPr>
  </w:style>
  <w:style w:type="paragraph" w:customStyle="1" w:styleId="TB1">
    <w:name w:val="TB1"/>
    <w:basedOn w:val="Normal"/>
    <w:rsid w:val="004E0BEE"/>
    <w:pPr>
      <w:tabs>
        <w:tab w:val="left" w:pos="1008"/>
      </w:tabs>
      <w:ind w:left="432"/>
    </w:pPr>
  </w:style>
  <w:style w:type="paragraph" w:customStyle="1" w:styleId="TB2">
    <w:name w:val="TB2"/>
    <w:basedOn w:val="Normal"/>
    <w:rsid w:val="004E0BEE"/>
    <w:pPr>
      <w:tabs>
        <w:tab w:val="left" w:pos="2880"/>
        <w:tab w:val="left" w:pos="4320"/>
        <w:tab w:val="left" w:pos="5760"/>
        <w:tab w:val="left" w:pos="7200"/>
        <w:tab w:val="left" w:pos="8640"/>
      </w:tabs>
      <w:ind w:left="1008"/>
    </w:pPr>
  </w:style>
  <w:style w:type="paragraph" w:customStyle="1" w:styleId="TB3">
    <w:name w:val="TB3"/>
    <w:basedOn w:val="Normal"/>
    <w:rsid w:val="004E0BEE"/>
    <w:pPr>
      <w:tabs>
        <w:tab w:val="left" w:pos="2160"/>
      </w:tabs>
      <w:ind w:left="1584"/>
    </w:pPr>
  </w:style>
  <w:style w:type="paragraph" w:customStyle="1" w:styleId="TB4">
    <w:name w:val="TB4"/>
    <w:basedOn w:val="Normal"/>
    <w:rsid w:val="004E0BEE"/>
    <w:pPr>
      <w:tabs>
        <w:tab w:val="left" w:pos="2736"/>
      </w:tabs>
      <w:ind w:left="2160"/>
    </w:pPr>
  </w:style>
  <w:style w:type="paragraph" w:customStyle="1" w:styleId="TB5">
    <w:name w:val="TB5"/>
    <w:basedOn w:val="Normal"/>
    <w:rsid w:val="004E0BEE"/>
    <w:pPr>
      <w:tabs>
        <w:tab w:val="left" w:pos="3312"/>
      </w:tabs>
      <w:ind w:left="2736"/>
    </w:pPr>
  </w:style>
  <w:style w:type="paragraph" w:customStyle="1" w:styleId="TCB">
    <w:name w:val="TCB"/>
    <w:basedOn w:val="Normal"/>
    <w:rsid w:val="004E0BEE"/>
    <w:pPr>
      <w:jc w:val="left"/>
    </w:pPr>
    <w:rPr>
      <w:b/>
    </w:rPr>
  </w:style>
  <w:style w:type="paragraph" w:customStyle="1" w:styleId="TCH">
    <w:name w:val="TCH"/>
    <w:basedOn w:val="Normal"/>
    <w:rsid w:val="004E0BEE"/>
    <w:pPr>
      <w:spacing w:before="120"/>
      <w:jc w:val="left"/>
    </w:pPr>
    <w:rPr>
      <w:caps/>
      <w:u w:val="single"/>
    </w:rPr>
  </w:style>
  <w:style w:type="paragraph" w:styleId="TOC1">
    <w:name w:val="toc 1"/>
    <w:basedOn w:val="Normal"/>
    <w:next w:val="TOC2"/>
    <w:autoRedefine/>
    <w:uiPriority w:val="39"/>
    <w:rsid w:val="004E0BEE"/>
    <w:pPr>
      <w:tabs>
        <w:tab w:val="left" w:pos="2880"/>
      </w:tabs>
      <w:spacing w:before="120"/>
      <w:jc w:val="left"/>
    </w:pPr>
    <w:rPr>
      <w:b/>
      <w:caps/>
    </w:rPr>
  </w:style>
  <w:style w:type="paragraph" w:styleId="TOC2">
    <w:name w:val="toc 2"/>
    <w:basedOn w:val="Normal"/>
    <w:uiPriority w:val="39"/>
    <w:rsid w:val="004E0BEE"/>
    <w:pPr>
      <w:tabs>
        <w:tab w:val="left" w:pos="2880"/>
      </w:tabs>
      <w:ind w:left="1210" w:hanging="1008"/>
      <w:jc w:val="left"/>
    </w:pPr>
  </w:style>
  <w:style w:type="paragraph" w:customStyle="1" w:styleId="tocdiv">
    <w:name w:val="toc div"/>
    <w:basedOn w:val="TOC1"/>
    <w:rsid w:val="004E0BEE"/>
    <w:pPr>
      <w:tabs>
        <w:tab w:val="right" w:leader="dot" w:pos="9360"/>
      </w:tabs>
    </w:pPr>
    <w:rPr>
      <w:caps w:val="0"/>
      <w:u w:val="single"/>
    </w:rPr>
  </w:style>
  <w:style w:type="paragraph" w:customStyle="1" w:styleId="tocdoc">
    <w:name w:val="toc doc"/>
    <w:basedOn w:val="Normal"/>
    <w:rsid w:val="004E0BEE"/>
    <w:pPr>
      <w:tabs>
        <w:tab w:val="left" w:pos="2880"/>
      </w:tabs>
    </w:pPr>
  </w:style>
  <w:style w:type="paragraph" w:customStyle="1" w:styleId="z7L">
    <w:name w:val="z7L"/>
    <w:basedOn w:val="Normal"/>
    <w:rsid w:val="004E0BEE"/>
    <w:pPr>
      <w:tabs>
        <w:tab w:val="right" w:pos="1980"/>
      </w:tabs>
      <w:jc w:val="left"/>
    </w:pPr>
    <w:rPr>
      <w:rFonts w:ascii="Arial" w:hAnsi="Arial"/>
      <w:b/>
      <w:w w:val="90"/>
      <w:sz w:val="14"/>
    </w:rPr>
  </w:style>
  <w:style w:type="paragraph" w:customStyle="1" w:styleId="z9">
    <w:name w:val="z9"/>
    <w:basedOn w:val="z7L"/>
    <w:rsid w:val="004E0BEE"/>
    <w:pPr>
      <w:spacing w:before="40" w:line="240" w:lineRule="exact"/>
    </w:pPr>
    <w:rPr>
      <w:w w:val="100"/>
      <w:sz w:val="18"/>
    </w:rPr>
  </w:style>
  <w:style w:type="paragraph" w:customStyle="1" w:styleId="z11">
    <w:name w:val="z11"/>
    <w:basedOn w:val="z9"/>
    <w:rsid w:val="004E0BEE"/>
    <w:rPr>
      <w:sz w:val="20"/>
    </w:rPr>
  </w:style>
  <w:style w:type="paragraph" w:customStyle="1" w:styleId="z13">
    <w:name w:val="z13"/>
    <w:basedOn w:val="z9"/>
    <w:rsid w:val="004E0BEE"/>
    <w:pPr>
      <w:spacing w:line="280" w:lineRule="exact"/>
      <w:ind w:right="20"/>
    </w:pPr>
    <w:rPr>
      <w:sz w:val="24"/>
      <w:szCs w:val="24"/>
    </w:rPr>
  </w:style>
  <w:style w:type="paragraph" w:customStyle="1" w:styleId="z4">
    <w:name w:val="z4"/>
    <w:basedOn w:val="Normal"/>
    <w:rsid w:val="004E0BEE"/>
    <w:pPr>
      <w:tabs>
        <w:tab w:val="right" w:pos="462"/>
        <w:tab w:val="right" w:pos="840"/>
        <w:tab w:val="right" w:pos="2016"/>
      </w:tabs>
    </w:pPr>
    <w:rPr>
      <w:b/>
      <w:w w:val="90"/>
      <w:sz w:val="8"/>
    </w:rPr>
  </w:style>
  <w:style w:type="paragraph" w:customStyle="1" w:styleId="z6L">
    <w:name w:val="z6L"/>
    <w:basedOn w:val="Normal"/>
    <w:link w:val="z6LChar"/>
    <w:autoRedefine/>
    <w:rsid w:val="004E0BE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E0BEE"/>
    <w:pPr>
      <w:tabs>
        <w:tab w:val="left" w:pos="1008"/>
        <w:tab w:val="left" w:pos="1584"/>
      </w:tabs>
      <w:jc w:val="right"/>
    </w:pPr>
    <w:rPr>
      <w:rFonts w:ascii="Arial" w:hAnsi="Arial"/>
      <w:bCs/>
      <w:w w:val="90"/>
      <w:sz w:val="12"/>
    </w:rPr>
  </w:style>
  <w:style w:type="paragraph" w:customStyle="1" w:styleId="z7R">
    <w:name w:val="z7R"/>
    <w:basedOn w:val="z7L"/>
    <w:rsid w:val="004E0BEE"/>
    <w:pPr>
      <w:jc w:val="right"/>
    </w:pPr>
  </w:style>
  <w:style w:type="character" w:styleId="PageNumber">
    <w:name w:val="page number"/>
    <w:basedOn w:val="DefaultParagraphFont"/>
    <w:rsid w:val="00052F0A"/>
  </w:style>
  <w:style w:type="paragraph" w:styleId="Header">
    <w:name w:val="header"/>
    <w:basedOn w:val="Normal"/>
    <w:link w:val="HeaderChar"/>
    <w:rsid w:val="00304567"/>
    <w:pPr>
      <w:tabs>
        <w:tab w:val="center" w:pos="4680"/>
        <w:tab w:val="right" w:pos="9360"/>
      </w:tabs>
    </w:pPr>
  </w:style>
  <w:style w:type="character" w:customStyle="1" w:styleId="HeaderChar">
    <w:name w:val="Header Char"/>
    <w:basedOn w:val="DefaultParagraphFont"/>
    <w:link w:val="Header"/>
    <w:rsid w:val="00304567"/>
    <w:rPr>
      <w:sz w:val="24"/>
      <w:szCs w:val="24"/>
    </w:rPr>
  </w:style>
  <w:style w:type="character" w:customStyle="1" w:styleId="Heading7Char">
    <w:name w:val="Heading 7 Char"/>
    <w:basedOn w:val="DefaultParagraphFont"/>
    <w:link w:val="Heading7"/>
    <w:rsid w:val="00304567"/>
    <w:rPr>
      <w:rFonts w:cs="Courier New"/>
    </w:rPr>
  </w:style>
  <w:style w:type="paragraph" w:styleId="BodyText">
    <w:name w:val="Body Text"/>
    <w:basedOn w:val="Normal"/>
    <w:link w:val="BodyTextChar"/>
    <w:rsid w:val="00304567"/>
    <w:pPr>
      <w:jc w:val="center"/>
    </w:pPr>
    <w:rPr>
      <w:rFonts w:ascii="Arial" w:hAnsi="Arial" w:cs="Arial"/>
    </w:rPr>
  </w:style>
  <w:style w:type="character" w:customStyle="1" w:styleId="BodyTextChar">
    <w:name w:val="Body Text Char"/>
    <w:basedOn w:val="DefaultParagraphFont"/>
    <w:link w:val="BodyText"/>
    <w:rsid w:val="00304567"/>
    <w:rPr>
      <w:rFonts w:ascii="Arial" w:hAnsi="Arial" w:cs="Arial"/>
      <w:szCs w:val="24"/>
    </w:rPr>
  </w:style>
  <w:style w:type="paragraph" w:styleId="NormalIndent">
    <w:name w:val="Normal Indent"/>
    <w:basedOn w:val="Normal"/>
    <w:rsid w:val="00304567"/>
    <w:pPr>
      <w:ind w:left="720"/>
    </w:pPr>
  </w:style>
  <w:style w:type="paragraph" w:customStyle="1" w:styleId="z24">
    <w:name w:val="z24"/>
    <w:basedOn w:val="z7L"/>
    <w:rsid w:val="00C82BA5"/>
    <w:rPr>
      <w:sz w:val="48"/>
    </w:rPr>
  </w:style>
  <w:style w:type="character" w:customStyle="1" w:styleId="z6LChar">
    <w:name w:val="z6L Char"/>
    <w:basedOn w:val="DefaultParagraphFont"/>
    <w:link w:val="z6L"/>
    <w:rsid w:val="00C82BA5"/>
    <w:rPr>
      <w:rFonts w:ascii="Arial" w:hAnsi="Arial" w:cs="Courier New"/>
      <w:b/>
      <w:bCs/>
      <w:w w:val="90"/>
      <w:sz w:val="12"/>
      <w:szCs w:val="12"/>
    </w:rPr>
  </w:style>
  <w:style w:type="character" w:customStyle="1" w:styleId="PR1Char">
    <w:name w:val="PR1 Char"/>
    <w:basedOn w:val="DefaultParagraphFont"/>
    <w:link w:val="PR1"/>
    <w:locked/>
    <w:rsid w:val="00FB30D4"/>
    <w:rPr>
      <w:rFonts w:ascii="Courier New" w:hAnsi="Courier New"/>
    </w:rPr>
  </w:style>
  <w:style w:type="character" w:customStyle="1" w:styleId="ARTChar">
    <w:name w:val="ART Char"/>
    <w:link w:val="ART"/>
    <w:locked/>
    <w:rsid w:val="001154C5"/>
    <w:rPr>
      <w:rFonts w:ascii="Courier New" w:hAnsi="Courier New"/>
      <w:b/>
      <w:caps/>
    </w:rPr>
  </w:style>
  <w:style w:type="character" w:customStyle="1" w:styleId="PR2Char">
    <w:name w:val="PR2 Char"/>
    <w:link w:val="PR2"/>
    <w:locked/>
    <w:rsid w:val="001154C5"/>
    <w:rPr>
      <w:rFonts w:ascii="Courier New" w:hAnsi="Courier New" w:cs="Courier New"/>
    </w:rPr>
  </w:style>
  <w:style w:type="character" w:customStyle="1" w:styleId="CMTChar">
    <w:name w:val="CMT Char"/>
    <w:link w:val="CMT"/>
    <w:rsid w:val="003611ED"/>
    <w:rPr>
      <w:rFonts w:ascii="Courier New" w:hAnsi="Courier New" w:cs="Courier New"/>
      <w:b/>
      <w:i/>
      <w:caps/>
      <w:vanish/>
      <w:color w:val="FF00FF"/>
    </w:rPr>
  </w:style>
  <w:style w:type="paragraph" w:customStyle="1" w:styleId="SUT">
    <w:name w:val="SUT"/>
    <w:basedOn w:val="Normal"/>
    <w:next w:val="PR1"/>
    <w:rsid w:val="006915FB"/>
    <w:pPr>
      <w:suppressAutoHyphens/>
      <w:spacing w:before="240"/>
      <w:outlineLvl w:val="0"/>
    </w:pPr>
    <w:rPr>
      <w:rFonts w:ascii="Times New Roman" w:hAnsi="Times New Roman" w:cs="Times New Roman"/>
      <w:sz w:val="22"/>
    </w:rPr>
  </w:style>
  <w:style w:type="paragraph" w:customStyle="1" w:styleId="DST">
    <w:name w:val="DST"/>
    <w:basedOn w:val="Normal"/>
    <w:next w:val="PR1"/>
    <w:rsid w:val="006915FB"/>
    <w:pPr>
      <w:suppressAutoHyphens/>
      <w:spacing w:before="240"/>
      <w:outlineLvl w:val="0"/>
    </w:pPr>
    <w:rPr>
      <w:rFonts w:ascii="Times New Roman" w:hAnsi="Times New Roman" w:cs="Times New Roman"/>
      <w:sz w:val="22"/>
    </w:rPr>
  </w:style>
  <w:style w:type="paragraph" w:customStyle="1" w:styleId="Leveltop">
    <w:name w:val="Level (top)"/>
    <w:rsid w:val="00782AD7"/>
    <w:pPr>
      <w:numPr>
        <w:numId w:val="20"/>
      </w:numPr>
      <w:spacing w:before="520" w:line="260" w:lineRule="exact"/>
    </w:pPr>
    <w:rPr>
      <w:rFonts w:ascii="Arial" w:hAnsi="Arial"/>
      <w:caps/>
      <w:sz w:val="22"/>
    </w:rPr>
  </w:style>
  <w:style w:type="paragraph" w:customStyle="1" w:styleId="Level1">
    <w:name w:val="Level 1"/>
    <w:rsid w:val="00782AD7"/>
    <w:pPr>
      <w:numPr>
        <w:ilvl w:val="1"/>
        <w:numId w:val="20"/>
      </w:numPr>
      <w:spacing w:before="260" w:line="260" w:lineRule="exact"/>
    </w:pPr>
    <w:rPr>
      <w:rFonts w:ascii="Arial" w:hAnsi="Arial"/>
      <w:caps/>
      <w:sz w:val="22"/>
    </w:rPr>
  </w:style>
  <w:style w:type="paragraph" w:customStyle="1" w:styleId="Level2">
    <w:name w:val="Level 2"/>
    <w:rsid w:val="00782AD7"/>
    <w:pPr>
      <w:numPr>
        <w:ilvl w:val="2"/>
        <w:numId w:val="20"/>
      </w:numPr>
      <w:tabs>
        <w:tab w:val="left" w:pos="720"/>
      </w:tabs>
      <w:spacing w:before="120" w:line="260" w:lineRule="exact"/>
    </w:pPr>
    <w:rPr>
      <w:rFonts w:ascii="Arial" w:hAnsi="Arial"/>
      <w:sz w:val="22"/>
    </w:rPr>
  </w:style>
  <w:style w:type="paragraph" w:customStyle="1" w:styleId="Level3">
    <w:name w:val="Level 3"/>
    <w:rsid w:val="00782AD7"/>
    <w:pPr>
      <w:numPr>
        <w:ilvl w:val="3"/>
        <w:numId w:val="20"/>
      </w:numPr>
      <w:tabs>
        <w:tab w:val="right" w:pos="1260"/>
      </w:tabs>
      <w:spacing w:before="80" w:line="260" w:lineRule="exact"/>
    </w:pPr>
    <w:rPr>
      <w:rFonts w:ascii="Arial" w:hAnsi="Arial"/>
      <w:sz w:val="22"/>
    </w:rPr>
  </w:style>
  <w:style w:type="paragraph" w:customStyle="1" w:styleId="Level4">
    <w:name w:val="Level 4"/>
    <w:rsid w:val="00782AD7"/>
    <w:pPr>
      <w:numPr>
        <w:ilvl w:val="4"/>
        <w:numId w:val="20"/>
      </w:numPr>
      <w:tabs>
        <w:tab w:val="left" w:pos="1440"/>
      </w:tabs>
      <w:spacing w:before="40" w:line="260" w:lineRule="exact"/>
    </w:pPr>
    <w:rPr>
      <w:rFonts w:ascii="Arial" w:hAnsi="Arial"/>
      <w:sz w:val="22"/>
    </w:rPr>
  </w:style>
  <w:style w:type="paragraph" w:customStyle="1" w:styleId="Level5">
    <w:name w:val="Level 5"/>
    <w:basedOn w:val="Level4"/>
    <w:rsid w:val="00782AD7"/>
    <w:pPr>
      <w:numPr>
        <w:ilvl w:val="5"/>
      </w:numPr>
      <w:tabs>
        <w:tab w:val="clear" w:pos="14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06054">
      <w:bodyDiv w:val="1"/>
      <w:marLeft w:val="0"/>
      <w:marRight w:val="0"/>
      <w:marTop w:val="0"/>
      <w:marBottom w:val="0"/>
      <w:divBdr>
        <w:top w:val="none" w:sz="0" w:space="0" w:color="auto"/>
        <w:left w:val="none" w:sz="0" w:space="0" w:color="auto"/>
        <w:bottom w:val="none" w:sz="0" w:space="0" w:color="auto"/>
        <w:right w:val="none" w:sz="0" w:space="0" w:color="auto"/>
      </w:divBdr>
    </w:div>
    <w:div w:id="1443962315">
      <w:bodyDiv w:val="1"/>
      <w:marLeft w:val="0"/>
      <w:marRight w:val="0"/>
      <w:marTop w:val="0"/>
      <w:marBottom w:val="0"/>
      <w:divBdr>
        <w:top w:val="none" w:sz="0" w:space="0" w:color="auto"/>
        <w:left w:val="none" w:sz="0" w:space="0" w:color="auto"/>
        <w:bottom w:val="none" w:sz="0" w:space="0" w:color="auto"/>
        <w:right w:val="none" w:sz="0" w:space="0" w:color="auto"/>
      </w:divBdr>
    </w:div>
    <w:div w:id="1454906800">
      <w:bodyDiv w:val="1"/>
      <w:marLeft w:val="0"/>
      <w:marRight w:val="0"/>
      <w:marTop w:val="0"/>
      <w:marBottom w:val="0"/>
      <w:divBdr>
        <w:top w:val="none" w:sz="0" w:space="0" w:color="auto"/>
        <w:left w:val="none" w:sz="0" w:space="0" w:color="auto"/>
        <w:bottom w:val="none" w:sz="0" w:space="0" w:color="auto"/>
        <w:right w:val="none" w:sz="0" w:space="0" w:color="auto"/>
      </w:divBdr>
    </w:div>
    <w:div w:id="1824933650">
      <w:bodyDiv w:val="1"/>
      <w:marLeft w:val="0"/>
      <w:marRight w:val="0"/>
      <w:marTop w:val="0"/>
      <w:marBottom w:val="0"/>
      <w:divBdr>
        <w:top w:val="none" w:sz="0" w:space="0" w:color="auto"/>
        <w:left w:val="none" w:sz="0" w:space="0" w:color="auto"/>
        <w:bottom w:val="none" w:sz="0" w:space="0" w:color="auto"/>
        <w:right w:val="none" w:sz="0" w:space="0" w:color="auto"/>
      </w:divBdr>
    </w:div>
    <w:div w:id="2075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7038-9927-42FE-9E14-9EC7FF6B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221</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Stolz, Albert</cp:lastModifiedBy>
  <cp:revision>14</cp:revision>
  <cp:lastPrinted>2013-08-02T19:51:00Z</cp:lastPrinted>
  <dcterms:created xsi:type="dcterms:W3CDTF">2020-05-19T18:24:00Z</dcterms:created>
  <dcterms:modified xsi:type="dcterms:W3CDTF">2020-07-16T15:39:00Z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